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06620264" w:displacedByCustomXml="next"/>
    <w:bookmarkStart w:id="2" w:name="_Toc400964890" w:displacedByCustomXml="next"/>
    <w:bookmarkStart w:id="3" w:name="_Hlk35431189" w:displacedByCustomXml="next"/>
    <w:sdt>
      <w:sdtPr>
        <w:rPr>
          <w:rFonts w:ascii="Calibri" w:eastAsia="Calibri" w:hAnsi="Calibri" w:cs="Arial"/>
          <w:b w:val="0"/>
          <w:bCs w:val="0"/>
          <w:noProof/>
          <w:color w:val="auto"/>
          <w:sz w:val="22"/>
          <w:szCs w:val="22"/>
          <w:lang w:eastAsia="nl-NL" w:bidi="en-US"/>
        </w:rPr>
        <w:id w:val="383918353"/>
        <w:docPartObj>
          <w:docPartGallery w:val="Table of Contents"/>
          <w:docPartUnique/>
        </w:docPartObj>
      </w:sdtPr>
      <w:sdtEndPr>
        <w:rPr>
          <w:rFonts w:asciiTheme="majorHAnsi" w:eastAsia="Times New Roman" w:hAnsiTheme="majorHAnsi"/>
        </w:rPr>
      </w:sdtEndPr>
      <w:sdtContent>
        <w:p w14:paraId="1E221D06" w14:textId="1EEE57BC" w:rsidR="00F620D0" w:rsidRPr="00F35552" w:rsidRDefault="00F620D0">
          <w:pPr>
            <w:pStyle w:val="Kopvaninhoudsopgave"/>
          </w:pPr>
          <w:r w:rsidRPr="00F35552">
            <w:t>Inhoudsopgave</w:t>
          </w:r>
        </w:p>
        <w:p w14:paraId="716EBBAD" w14:textId="77777777" w:rsidR="00580D44" w:rsidRDefault="00F620D0">
          <w:pPr>
            <w:pStyle w:val="Inhopg1"/>
            <w:rPr>
              <w:rFonts w:eastAsiaTheme="minorEastAsia" w:cstheme="minorBidi"/>
              <w:b w:val="0"/>
              <w:lang w:eastAsia="nl-NL"/>
            </w:rPr>
          </w:pPr>
          <w:r w:rsidRPr="00F35552">
            <w:fldChar w:fldCharType="begin"/>
          </w:r>
          <w:r w:rsidRPr="00F35552">
            <w:instrText xml:space="preserve"> TOC \o "1-3" \h \z \u </w:instrText>
          </w:r>
          <w:r w:rsidRPr="00F35552">
            <w:fldChar w:fldCharType="separate"/>
          </w:r>
          <w:hyperlink w:anchor="_Toc36561581" w:history="1">
            <w:r w:rsidR="00580D44" w:rsidRPr="00292A81">
              <w:rPr>
                <w:rStyle w:val="Hyperlink"/>
                <w:rFonts w:ascii="Arial" w:hAnsi="Arial"/>
                <w:w w:val="120"/>
                <w:lang w:eastAsia="nl-NL"/>
              </w:rPr>
              <w:t>DEEL B    JAARREKENING 2019</w:t>
            </w:r>
            <w:r w:rsidR="00580D44">
              <w:rPr>
                <w:webHidden/>
              </w:rPr>
              <w:tab/>
            </w:r>
            <w:r w:rsidR="00580D44">
              <w:rPr>
                <w:webHidden/>
              </w:rPr>
              <w:fldChar w:fldCharType="begin"/>
            </w:r>
            <w:r w:rsidR="00580D44">
              <w:rPr>
                <w:webHidden/>
              </w:rPr>
              <w:instrText xml:space="preserve"> PAGEREF _Toc36561581 \h </w:instrText>
            </w:r>
            <w:r w:rsidR="00580D44">
              <w:rPr>
                <w:webHidden/>
              </w:rPr>
            </w:r>
            <w:r w:rsidR="00580D44">
              <w:rPr>
                <w:webHidden/>
              </w:rPr>
              <w:fldChar w:fldCharType="separate"/>
            </w:r>
            <w:r w:rsidR="00B8177C">
              <w:rPr>
                <w:webHidden/>
              </w:rPr>
              <w:t>4</w:t>
            </w:r>
            <w:r w:rsidR="00580D44">
              <w:rPr>
                <w:webHidden/>
              </w:rPr>
              <w:fldChar w:fldCharType="end"/>
            </w:r>
          </w:hyperlink>
        </w:p>
        <w:p w14:paraId="4022CF16" w14:textId="77777777" w:rsidR="00580D44" w:rsidRDefault="009047C0">
          <w:pPr>
            <w:pStyle w:val="Inhopg1"/>
            <w:rPr>
              <w:rFonts w:eastAsiaTheme="minorEastAsia" w:cstheme="minorBidi"/>
              <w:b w:val="0"/>
              <w:lang w:eastAsia="nl-NL"/>
            </w:rPr>
          </w:pPr>
          <w:hyperlink w:anchor="_Toc36561582" w:history="1">
            <w:r w:rsidR="00580D44" w:rsidRPr="00292A81">
              <w:rPr>
                <w:rStyle w:val="Hyperlink"/>
              </w:rPr>
              <w:t>Balans</w:t>
            </w:r>
            <w:r w:rsidR="00580D44">
              <w:rPr>
                <w:webHidden/>
              </w:rPr>
              <w:tab/>
            </w:r>
            <w:r w:rsidR="00580D44">
              <w:rPr>
                <w:webHidden/>
              </w:rPr>
              <w:fldChar w:fldCharType="begin"/>
            </w:r>
            <w:r w:rsidR="00580D44">
              <w:rPr>
                <w:webHidden/>
              </w:rPr>
              <w:instrText xml:space="preserve"> PAGEREF _Toc36561582 \h </w:instrText>
            </w:r>
            <w:r w:rsidR="00580D44">
              <w:rPr>
                <w:webHidden/>
              </w:rPr>
            </w:r>
            <w:r w:rsidR="00580D44">
              <w:rPr>
                <w:webHidden/>
              </w:rPr>
              <w:fldChar w:fldCharType="separate"/>
            </w:r>
            <w:r w:rsidR="00B8177C">
              <w:rPr>
                <w:webHidden/>
              </w:rPr>
              <w:t>5</w:t>
            </w:r>
            <w:r w:rsidR="00580D44">
              <w:rPr>
                <w:webHidden/>
              </w:rPr>
              <w:fldChar w:fldCharType="end"/>
            </w:r>
          </w:hyperlink>
        </w:p>
        <w:p w14:paraId="126F66EC" w14:textId="77777777" w:rsidR="00580D44" w:rsidRDefault="009047C0">
          <w:pPr>
            <w:pStyle w:val="Inhopg1"/>
            <w:rPr>
              <w:rFonts w:eastAsiaTheme="minorEastAsia" w:cstheme="minorBidi"/>
              <w:b w:val="0"/>
              <w:lang w:eastAsia="nl-NL"/>
            </w:rPr>
          </w:pPr>
          <w:hyperlink w:anchor="_Toc36561583" w:history="1">
            <w:r w:rsidR="00580D44" w:rsidRPr="00292A81">
              <w:rPr>
                <w:rStyle w:val="Hyperlink"/>
              </w:rPr>
              <w:t>Winst en Verliesrekening</w:t>
            </w:r>
            <w:r w:rsidR="00580D44">
              <w:rPr>
                <w:webHidden/>
              </w:rPr>
              <w:tab/>
            </w:r>
            <w:r w:rsidR="00580D44">
              <w:rPr>
                <w:webHidden/>
              </w:rPr>
              <w:fldChar w:fldCharType="begin"/>
            </w:r>
            <w:r w:rsidR="00580D44">
              <w:rPr>
                <w:webHidden/>
              </w:rPr>
              <w:instrText xml:space="preserve"> PAGEREF _Toc36561583 \h </w:instrText>
            </w:r>
            <w:r w:rsidR="00580D44">
              <w:rPr>
                <w:webHidden/>
              </w:rPr>
            </w:r>
            <w:r w:rsidR="00580D44">
              <w:rPr>
                <w:webHidden/>
              </w:rPr>
              <w:fldChar w:fldCharType="separate"/>
            </w:r>
            <w:r w:rsidR="00B8177C">
              <w:rPr>
                <w:webHidden/>
              </w:rPr>
              <w:t>8</w:t>
            </w:r>
            <w:r w:rsidR="00580D44">
              <w:rPr>
                <w:webHidden/>
              </w:rPr>
              <w:fldChar w:fldCharType="end"/>
            </w:r>
          </w:hyperlink>
        </w:p>
        <w:p w14:paraId="56CC1CBD" w14:textId="77777777" w:rsidR="00580D44" w:rsidRDefault="009047C0">
          <w:pPr>
            <w:pStyle w:val="Inhopg1"/>
            <w:rPr>
              <w:rFonts w:eastAsiaTheme="minorEastAsia" w:cstheme="minorBidi"/>
              <w:b w:val="0"/>
              <w:lang w:eastAsia="nl-NL"/>
            </w:rPr>
          </w:pPr>
          <w:hyperlink w:anchor="_Toc36561584" w:history="1">
            <w:r w:rsidR="00580D44" w:rsidRPr="00292A81">
              <w:rPr>
                <w:rStyle w:val="Hyperlink"/>
              </w:rPr>
              <w:t>Kasstroomoverzicht</w:t>
            </w:r>
            <w:r w:rsidR="00580D44">
              <w:rPr>
                <w:webHidden/>
              </w:rPr>
              <w:tab/>
            </w:r>
            <w:r w:rsidR="00580D44">
              <w:rPr>
                <w:webHidden/>
              </w:rPr>
              <w:fldChar w:fldCharType="begin"/>
            </w:r>
            <w:r w:rsidR="00580D44">
              <w:rPr>
                <w:webHidden/>
              </w:rPr>
              <w:instrText xml:space="preserve"> PAGEREF _Toc36561584 \h </w:instrText>
            </w:r>
            <w:r w:rsidR="00580D44">
              <w:rPr>
                <w:webHidden/>
              </w:rPr>
            </w:r>
            <w:r w:rsidR="00580D44">
              <w:rPr>
                <w:webHidden/>
              </w:rPr>
              <w:fldChar w:fldCharType="separate"/>
            </w:r>
            <w:r w:rsidR="00B8177C">
              <w:rPr>
                <w:webHidden/>
              </w:rPr>
              <w:t>9</w:t>
            </w:r>
            <w:r w:rsidR="00580D44">
              <w:rPr>
                <w:webHidden/>
              </w:rPr>
              <w:fldChar w:fldCharType="end"/>
            </w:r>
          </w:hyperlink>
        </w:p>
        <w:p w14:paraId="6F77508E" w14:textId="77777777" w:rsidR="00580D44" w:rsidRDefault="009047C0">
          <w:pPr>
            <w:pStyle w:val="Inhopg1"/>
            <w:rPr>
              <w:rFonts w:eastAsiaTheme="minorEastAsia" w:cstheme="minorBidi"/>
              <w:b w:val="0"/>
              <w:lang w:eastAsia="nl-NL"/>
            </w:rPr>
          </w:pPr>
          <w:hyperlink w:anchor="_Toc36561585" w:history="1">
            <w:r w:rsidR="00580D44" w:rsidRPr="00292A81">
              <w:rPr>
                <w:rStyle w:val="Hyperlink"/>
              </w:rPr>
              <w:t>Toelichting op de jaarrekening</w:t>
            </w:r>
            <w:r w:rsidR="00580D44">
              <w:rPr>
                <w:webHidden/>
              </w:rPr>
              <w:tab/>
            </w:r>
            <w:r w:rsidR="00580D44">
              <w:rPr>
                <w:webHidden/>
              </w:rPr>
              <w:fldChar w:fldCharType="begin"/>
            </w:r>
            <w:r w:rsidR="00580D44">
              <w:rPr>
                <w:webHidden/>
              </w:rPr>
              <w:instrText xml:space="preserve"> PAGEREF _Toc36561585 \h </w:instrText>
            </w:r>
            <w:r w:rsidR="00580D44">
              <w:rPr>
                <w:webHidden/>
              </w:rPr>
            </w:r>
            <w:r w:rsidR="00580D44">
              <w:rPr>
                <w:webHidden/>
              </w:rPr>
              <w:fldChar w:fldCharType="separate"/>
            </w:r>
            <w:r w:rsidR="00B8177C">
              <w:rPr>
                <w:webHidden/>
              </w:rPr>
              <w:t>10</w:t>
            </w:r>
            <w:r w:rsidR="00580D44">
              <w:rPr>
                <w:webHidden/>
              </w:rPr>
              <w:fldChar w:fldCharType="end"/>
            </w:r>
          </w:hyperlink>
        </w:p>
        <w:p w14:paraId="4F5A45E1" w14:textId="77777777" w:rsidR="00580D44" w:rsidRDefault="009047C0">
          <w:pPr>
            <w:pStyle w:val="Inhopg1"/>
            <w:rPr>
              <w:rFonts w:eastAsiaTheme="minorEastAsia" w:cstheme="minorBidi"/>
              <w:b w:val="0"/>
              <w:lang w:eastAsia="nl-NL"/>
            </w:rPr>
          </w:pPr>
          <w:hyperlink w:anchor="_Toc36561586" w:history="1">
            <w:r w:rsidR="00580D44" w:rsidRPr="00292A81">
              <w:rPr>
                <w:rStyle w:val="Hyperlink"/>
              </w:rPr>
              <w:t>Grondslagen voor de waardering van activa en passiva</w:t>
            </w:r>
            <w:r w:rsidR="00580D44">
              <w:rPr>
                <w:webHidden/>
              </w:rPr>
              <w:tab/>
            </w:r>
            <w:r w:rsidR="00580D44">
              <w:rPr>
                <w:webHidden/>
              </w:rPr>
              <w:fldChar w:fldCharType="begin"/>
            </w:r>
            <w:r w:rsidR="00580D44">
              <w:rPr>
                <w:webHidden/>
              </w:rPr>
              <w:instrText xml:space="preserve"> PAGEREF _Toc36561586 \h </w:instrText>
            </w:r>
            <w:r w:rsidR="00580D44">
              <w:rPr>
                <w:webHidden/>
              </w:rPr>
            </w:r>
            <w:r w:rsidR="00580D44">
              <w:rPr>
                <w:webHidden/>
              </w:rPr>
              <w:fldChar w:fldCharType="separate"/>
            </w:r>
            <w:r w:rsidR="00B8177C">
              <w:rPr>
                <w:webHidden/>
              </w:rPr>
              <w:t>12</w:t>
            </w:r>
            <w:r w:rsidR="00580D44">
              <w:rPr>
                <w:webHidden/>
              </w:rPr>
              <w:fldChar w:fldCharType="end"/>
            </w:r>
          </w:hyperlink>
        </w:p>
        <w:p w14:paraId="5537B0F6" w14:textId="77777777" w:rsidR="00580D44" w:rsidRDefault="009047C0">
          <w:pPr>
            <w:pStyle w:val="Inhopg2"/>
            <w:rPr>
              <w:rFonts w:eastAsiaTheme="minorEastAsia" w:cstheme="minorBidi"/>
              <w:lang w:eastAsia="nl-NL"/>
            </w:rPr>
          </w:pPr>
          <w:hyperlink w:anchor="_Toc36561587" w:history="1">
            <w:r w:rsidR="00580D44" w:rsidRPr="00292A81">
              <w:rPr>
                <w:rStyle w:val="Hyperlink"/>
                <w:lang w:eastAsia="nl-NL" w:bidi="en-US"/>
              </w:rPr>
              <w:t>G.1. Vastgoedbeleggingen</w:t>
            </w:r>
            <w:r w:rsidR="00580D44">
              <w:rPr>
                <w:webHidden/>
              </w:rPr>
              <w:tab/>
            </w:r>
            <w:r w:rsidR="00580D44">
              <w:rPr>
                <w:webHidden/>
              </w:rPr>
              <w:fldChar w:fldCharType="begin"/>
            </w:r>
            <w:r w:rsidR="00580D44">
              <w:rPr>
                <w:webHidden/>
              </w:rPr>
              <w:instrText xml:space="preserve"> PAGEREF _Toc36561587 \h </w:instrText>
            </w:r>
            <w:r w:rsidR="00580D44">
              <w:rPr>
                <w:webHidden/>
              </w:rPr>
            </w:r>
            <w:r w:rsidR="00580D44">
              <w:rPr>
                <w:webHidden/>
              </w:rPr>
              <w:fldChar w:fldCharType="separate"/>
            </w:r>
            <w:r w:rsidR="00B8177C">
              <w:rPr>
                <w:webHidden/>
              </w:rPr>
              <w:t>12</w:t>
            </w:r>
            <w:r w:rsidR="00580D44">
              <w:rPr>
                <w:webHidden/>
              </w:rPr>
              <w:fldChar w:fldCharType="end"/>
            </w:r>
          </w:hyperlink>
        </w:p>
        <w:p w14:paraId="548CC09B" w14:textId="77777777" w:rsidR="00580D44" w:rsidRDefault="009047C0">
          <w:pPr>
            <w:pStyle w:val="Inhopg3"/>
            <w:rPr>
              <w:rFonts w:asciiTheme="minorHAnsi" w:eastAsiaTheme="minorEastAsia" w:hAnsiTheme="minorHAnsi" w:cstheme="minorBidi"/>
              <w:lang w:bidi="ar-SA"/>
            </w:rPr>
          </w:pPr>
          <w:hyperlink w:anchor="_Toc36561588" w:history="1">
            <w:r w:rsidR="00580D44" w:rsidRPr="00292A81">
              <w:rPr>
                <w:rStyle w:val="Hyperlink"/>
              </w:rPr>
              <w:t>G.1.1 en 1.2 DAEB- en niet-DAEB vastgoed in exploitatie</w:t>
            </w:r>
            <w:r w:rsidR="00580D44">
              <w:rPr>
                <w:webHidden/>
              </w:rPr>
              <w:tab/>
            </w:r>
            <w:r w:rsidR="00580D44">
              <w:rPr>
                <w:webHidden/>
              </w:rPr>
              <w:fldChar w:fldCharType="begin"/>
            </w:r>
            <w:r w:rsidR="00580D44">
              <w:rPr>
                <w:webHidden/>
              </w:rPr>
              <w:instrText xml:space="preserve"> PAGEREF _Toc36561588 \h </w:instrText>
            </w:r>
            <w:r w:rsidR="00580D44">
              <w:rPr>
                <w:webHidden/>
              </w:rPr>
            </w:r>
            <w:r w:rsidR="00580D44">
              <w:rPr>
                <w:webHidden/>
              </w:rPr>
              <w:fldChar w:fldCharType="separate"/>
            </w:r>
            <w:r w:rsidR="00B8177C">
              <w:rPr>
                <w:webHidden/>
              </w:rPr>
              <w:t>12</w:t>
            </w:r>
            <w:r w:rsidR="00580D44">
              <w:rPr>
                <w:webHidden/>
              </w:rPr>
              <w:fldChar w:fldCharType="end"/>
            </w:r>
          </w:hyperlink>
        </w:p>
        <w:p w14:paraId="36C5E216" w14:textId="77777777" w:rsidR="00580D44" w:rsidRDefault="009047C0">
          <w:pPr>
            <w:pStyle w:val="Inhopg3"/>
            <w:rPr>
              <w:rFonts w:asciiTheme="minorHAnsi" w:eastAsiaTheme="minorEastAsia" w:hAnsiTheme="minorHAnsi" w:cstheme="minorBidi"/>
              <w:lang w:bidi="ar-SA"/>
            </w:rPr>
          </w:pPr>
          <w:hyperlink w:anchor="_Toc36561589" w:history="1">
            <w:r w:rsidR="00580D44" w:rsidRPr="00292A81">
              <w:rPr>
                <w:rStyle w:val="Hyperlink"/>
              </w:rPr>
              <w:t>G.1.3 Vastgoed in ontwikkeling bestemd voor eigen exploitatie</w:t>
            </w:r>
            <w:r w:rsidR="00580D44">
              <w:rPr>
                <w:webHidden/>
              </w:rPr>
              <w:tab/>
            </w:r>
            <w:r w:rsidR="00580D44">
              <w:rPr>
                <w:webHidden/>
              </w:rPr>
              <w:fldChar w:fldCharType="begin"/>
            </w:r>
            <w:r w:rsidR="00580D44">
              <w:rPr>
                <w:webHidden/>
              </w:rPr>
              <w:instrText xml:space="preserve"> PAGEREF _Toc36561589 \h </w:instrText>
            </w:r>
            <w:r w:rsidR="00580D44">
              <w:rPr>
                <w:webHidden/>
              </w:rPr>
            </w:r>
            <w:r w:rsidR="00580D44">
              <w:rPr>
                <w:webHidden/>
              </w:rPr>
              <w:fldChar w:fldCharType="separate"/>
            </w:r>
            <w:r w:rsidR="00B8177C">
              <w:rPr>
                <w:webHidden/>
              </w:rPr>
              <w:t>14</w:t>
            </w:r>
            <w:r w:rsidR="00580D44">
              <w:rPr>
                <w:webHidden/>
              </w:rPr>
              <w:fldChar w:fldCharType="end"/>
            </w:r>
          </w:hyperlink>
        </w:p>
        <w:p w14:paraId="607F2F6C" w14:textId="77777777" w:rsidR="00580D44" w:rsidRDefault="009047C0">
          <w:pPr>
            <w:pStyle w:val="Inhopg3"/>
            <w:rPr>
              <w:rFonts w:asciiTheme="minorHAnsi" w:eastAsiaTheme="minorEastAsia" w:hAnsiTheme="minorHAnsi" w:cstheme="minorBidi"/>
              <w:lang w:bidi="ar-SA"/>
            </w:rPr>
          </w:pPr>
          <w:hyperlink w:anchor="_Toc36561590" w:history="1">
            <w:r w:rsidR="00580D44" w:rsidRPr="00292A81">
              <w:rPr>
                <w:rStyle w:val="Hyperlink"/>
              </w:rPr>
              <w:t>G.1.4 Onroerende en roerende zaken ten dienste van exploitatie</w:t>
            </w:r>
            <w:r w:rsidR="00580D44">
              <w:rPr>
                <w:webHidden/>
              </w:rPr>
              <w:tab/>
            </w:r>
            <w:r w:rsidR="00580D44">
              <w:rPr>
                <w:webHidden/>
              </w:rPr>
              <w:fldChar w:fldCharType="begin"/>
            </w:r>
            <w:r w:rsidR="00580D44">
              <w:rPr>
                <w:webHidden/>
              </w:rPr>
              <w:instrText xml:space="preserve"> PAGEREF _Toc36561590 \h </w:instrText>
            </w:r>
            <w:r w:rsidR="00580D44">
              <w:rPr>
                <w:webHidden/>
              </w:rPr>
            </w:r>
            <w:r w:rsidR="00580D44">
              <w:rPr>
                <w:webHidden/>
              </w:rPr>
              <w:fldChar w:fldCharType="separate"/>
            </w:r>
            <w:r w:rsidR="00B8177C">
              <w:rPr>
                <w:webHidden/>
              </w:rPr>
              <w:t>14</w:t>
            </w:r>
            <w:r w:rsidR="00580D44">
              <w:rPr>
                <w:webHidden/>
              </w:rPr>
              <w:fldChar w:fldCharType="end"/>
            </w:r>
          </w:hyperlink>
        </w:p>
        <w:p w14:paraId="0A4B1C60" w14:textId="77777777" w:rsidR="00580D44" w:rsidRDefault="009047C0">
          <w:pPr>
            <w:pStyle w:val="Inhopg2"/>
            <w:rPr>
              <w:rFonts w:eastAsiaTheme="minorEastAsia" w:cstheme="minorBidi"/>
              <w:lang w:eastAsia="nl-NL"/>
            </w:rPr>
          </w:pPr>
          <w:hyperlink w:anchor="_Toc36561591" w:history="1">
            <w:r w:rsidR="00580D44" w:rsidRPr="00292A81">
              <w:rPr>
                <w:rStyle w:val="Hyperlink"/>
              </w:rPr>
              <w:t>G.2. Financiële vaste activa</w:t>
            </w:r>
            <w:r w:rsidR="00580D44">
              <w:rPr>
                <w:webHidden/>
              </w:rPr>
              <w:tab/>
            </w:r>
            <w:r w:rsidR="00580D44">
              <w:rPr>
                <w:webHidden/>
              </w:rPr>
              <w:fldChar w:fldCharType="begin"/>
            </w:r>
            <w:r w:rsidR="00580D44">
              <w:rPr>
                <w:webHidden/>
              </w:rPr>
              <w:instrText xml:space="preserve"> PAGEREF _Toc36561591 \h </w:instrText>
            </w:r>
            <w:r w:rsidR="00580D44">
              <w:rPr>
                <w:webHidden/>
              </w:rPr>
            </w:r>
            <w:r w:rsidR="00580D44">
              <w:rPr>
                <w:webHidden/>
              </w:rPr>
              <w:fldChar w:fldCharType="separate"/>
            </w:r>
            <w:r w:rsidR="00B8177C">
              <w:rPr>
                <w:webHidden/>
              </w:rPr>
              <w:t>14</w:t>
            </w:r>
            <w:r w:rsidR="00580D44">
              <w:rPr>
                <w:webHidden/>
              </w:rPr>
              <w:fldChar w:fldCharType="end"/>
            </w:r>
          </w:hyperlink>
        </w:p>
        <w:p w14:paraId="7E8C560E" w14:textId="77777777" w:rsidR="00580D44" w:rsidRDefault="009047C0">
          <w:pPr>
            <w:pStyle w:val="Inhopg3"/>
            <w:rPr>
              <w:rFonts w:asciiTheme="minorHAnsi" w:eastAsiaTheme="minorEastAsia" w:hAnsiTheme="minorHAnsi" w:cstheme="minorBidi"/>
              <w:lang w:bidi="ar-SA"/>
            </w:rPr>
          </w:pPr>
          <w:hyperlink w:anchor="_Toc36561592" w:history="1">
            <w:r w:rsidR="00580D44" w:rsidRPr="00292A81">
              <w:rPr>
                <w:rStyle w:val="Hyperlink"/>
              </w:rPr>
              <w:t>G.2.1 Latente belastingvorderingen</w:t>
            </w:r>
            <w:r w:rsidR="00580D44">
              <w:rPr>
                <w:webHidden/>
              </w:rPr>
              <w:tab/>
            </w:r>
            <w:r w:rsidR="00580D44">
              <w:rPr>
                <w:webHidden/>
              </w:rPr>
              <w:fldChar w:fldCharType="begin"/>
            </w:r>
            <w:r w:rsidR="00580D44">
              <w:rPr>
                <w:webHidden/>
              </w:rPr>
              <w:instrText xml:space="preserve"> PAGEREF _Toc36561592 \h </w:instrText>
            </w:r>
            <w:r w:rsidR="00580D44">
              <w:rPr>
                <w:webHidden/>
              </w:rPr>
            </w:r>
            <w:r w:rsidR="00580D44">
              <w:rPr>
                <w:webHidden/>
              </w:rPr>
              <w:fldChar w:fldCharType="separate"/>
            </w:r>
            <w:r w:rsidR="00B8177C">
              <w:rPr>
                <w:webHidden/>
              </w:rPr>
              <w:t>14</w:t>
            </w:r>
            <w:r w:rsidR="00580D44">
              <w:rPr>
                <w:webHidden/>
              </w:rPr>
              <w:fldChar w:fldCharType="end"/>
            </w:r>
          </w:hyperlink>
        </w:p>
        <w:p w14:paraId="68CE465A" w14:textId="77777777" w:rsidR="00580D44" w:rsidRDefault="009047C0">
          <w:pPr>
            <w:pStyle w:val="Inhopg3"/>
            <w:rPr>
              <w:rFonts w:asciiTheme="minorHAnsi" w:eastAsiaTheme="minorEastAsia" w:hAnsiTheme="minorHAnsi" w:cstheme="minorBidi"/>
              <w:lang w:bidi="ar-SA"/>
            </w:rPr>
          </w:pPr>
          <w:hyperlink w:anchor="_Toc36561593" w:history="1">
            <w:r w:rsidR="00580D44" w:rsidRPr="00292A81">
              <w:rPr>
                <w:rStyle w:val="Hyperlink"/>
              </w:rPr>
              <w:t>G.2.2 Andere deelnemingen</w:t>
            </w:r>
            <w:r w:rsidR="00580D44">
              <w:rPr>
                <w:webHidden/>
              </w:rPr>
              <w:tab/>
            </w:r>
            <w:r w:rsidR="00580D44">
              <w:rPr>
                <w:webHidden/>
              </w:rPr>
              <w:fldChar w:fldCharType="begin"/>
            </w:r>
            <w:r w:rsidR="00580D44">
              <w:rPr>
                <w:webHidden/>
              </w:rPr>
              <w:instrText xml:space="preserve"> PAGEREF _Toc36561593 \h </w:instrText>
            </w:r>
            <w:r w:rsidR="00580D44">
              <w:rPr>
                <w:webHidden/>
              </w:rPr>
            </w:r>
            <w:r w:rsidR="00580D44">
              <w:rPr>
                <w:webHidden/>
              </w:rPr>
              <w:fldChar w:fldCharType="separate"/>
            </w:r>
            <w:r w:rsidR="00B8177C">
              <w:rPr>
                <w:webHidden/>
              </w:rPr>
              <w:t>15</w:t>
            </w:r>
            <w:r w:rsidR="00580D44">
              <w:rPr>
                <w:webHidden/>
              </w:rPr>
              <w:fldChar w:fldCharType="end"/>
            </w:r>
          </w:hyperlink>
        </w:p>
        <w:p w14:paraId="4C6DE0DB" w14:textId="77777777" w:rsidR="00580D44" w:rsidRDefault="009047C0">
          <w:pPr>
            <w:pStyle w:val="Inhopg2"/>
            <w:rPr>
              <w:rFonts w:eastAsiaTheme="minorEastAsia" w:cstheme="minorBidi"/>
              <w:lang w:eastAsia="nl-NL"/>
            </w:rPr>
          </w:pPr>
          <w:hyperlink w:anchor="_Toc36561594" w:history="1">
            <w:r w:rsidR="00580D44" w:rsidRPr="00292A81">
              <w:rPr>
                <w:rStyle w:val="Hyperlink"/>
              </w:rPr>
              <w:t>G.3. Vorderingen</w:t>
            </w:r>
            <w:r w:rsidR="00580D44">
              <w:rPr>
                <w:webHidden/>
              </w:rPr>
              <w:tab/>
            </w:r>
            <w:r w:rsidR="00580D44">
              <w:rPr>
                <w:webHidden/>
              </w:rPr>
              <w:fldChar w:fldCharType="begin"/>
            </w:r>
            <w:r w:rsidR="00580D44">
              <w:rPr>
                <w:webHidden/>
              </w:rPr>
              <w:instrText xml:space="preserve"> PAGEREF _Toc36561594 \h </w:instrText>
            </w:r>
            <w:r w:rsidR="00580D44">
              <w:rPr>
                <w:webHidden/>
              </w:rPr>
            </w:r>
            <w:r w:rsidR="00580D44">
              <w:rPr>
                <w:webHidden/>
              </w:rPr>
              <w:fldChar w:fldCharType="separate"/>
            </w:r>
            <w:r w:rsidR="00B8177C">
              <w:rPr>
                <w:webHidden/>
              </w:rPr>
              <w:t>15</w:t>
            </w:r>
            <w:r w:rsidR="00580D44">
              <w:rPr>
                <w:webHidden/>
              </w:rPr>
              <w:fldChar w:fldCharType="end"/>
            </w:r>
          </w:hyperlink>
        </w:p>
        <w:p w14:paraId="2E581C8F" w14:textId="77777777" w:rsidR="00580D44" w:rsidRDefault="009047C0">
          <w:pPr>
            <w:pStyle w:val="Inhopg2"/>
            <w:rPr>
              <w:rFonts w:eastAsiaTheme="minorEastAsia" w:cstheme="minorBidi"/>
              <w:lang w:eastAsia="nl-NL"/>
            </w:rPr>
          </w:pPr>
          <w:hyperlink w:anchor="_Toc36561595" w:history="1">
            <w:r w:rsidR="00580D44" w:rsidRPr="00292A81">
              <w:rPr>
                <w:rStyle w:val="Hyperlink"/>
              </w:rPr>
              <w:t>G.4. Liquide middelen</w:t>
            </w:r>
            <w:r w:rsidR="00580D44">
              <w:rPr>
                <w:webHidden/>
              </w:rPr>
              <w:tab/>
            </w:r>
            <w:r w:rsidR="00580D44">
              <w:rPr>
                <w:webHidden/>
              </w:rPr>
              <w:fldChar w:fldCharType="begin"/>
            </w:r>
            <w:r w:rsidR="00580D44">
              <w:rPr>
                <w:webHidden/>
              </w:rPr>
              <w:instrText xml:space="preserve"> PAGEREF _Toc36561595 \h </w:instrText>
            </w:r>
            <w:r w:rsidR="00580D44">
              <w:rPr>
                <w:webHidden/>
              </w:rPr>
            </w:r>
            <w:r w:rsidR="00580D44">
              <w:rPr>
                <w:webHidden/>
              </w:rPr>
              <w:fldChar w:fldCharType="separate"/>
            </w:r>
            <w:r w:rsidR="00B8177C">
              <w:rPr>
                <w:webHidden/>
              </w:rPr>
              <w:t>15</w:t>
            </w:r>
            <w:r w:rsidR="00580D44">
              <w:rPr>
                <w:webHidden/>
              </w:rPr>
              <w:fldChar w:fldCharType="end"/>
            </w:r>
          </w:hyperlink>
        </w:p>
        <w:p w14:paraId="054C5C1D" w14:textId="77777777" w:rsidR="00580D44" w:rsidRDefault="009047C0">
          <w:pPr>
            <w:pStyle w:val="Inhopg2"/>
            <w:rPr>
              <w:rFonts w:eastAsiaTheme="minorEastAsia" w:cstheme="minorBidi"/>
              <w:lang w:eastAsia="nl-NL"/>
            </w:rPr>
          </w:pPr>
          <w:hyperlink w:anchor="_Toc36561596" w:history="1">
            <w:r w:rsidR="00580D44" w:rsidRPr="00292A81">
              <w:rPr>
                <w:rStyle w:val="Hyperlink"/>
              </w:rPr>
              <w:t>G.5. Eigen vermogen</w:t>
            </w:r>
            <w:r w:rsidR="00580D44">
              <w:rPr>
                <w:webHidden/>
              </w:rPr>
              <w:tab/>
            </w:r>
            <w:r w:rsidR="00580D44">
              <w:rPr>
                <w:webHidden/>
              </w:rPr>
              <w:fldChar w:fldCharType="begin"/>
            </w:r>
            <w:r w:rsidR="00580D44">
              <w:rPr>
                <w:webHidden/>
              </w:rPr>
              <w:instrText xml:space="preserve"> PAGEREF _Toc36561596 \h </w:instrText>
            </w:r>
            <w:r w:rsidR="00580D44">
              <w:rPr>
                <w:webHidden/>
              </w:rPr>
            </w:r>
            <w:r w:rsidR="00580D44">
              <w:rPr>
                <w:webHidden/>
              </w:rPr>
              <w:fldChar w:fldCharType="separate"/>
            </w:r>
            <w:r w:rsidR="00B8177C">
              <w:rPr>
                <w:webHidden/>
              </w:rPr>
              <w:t>15</w:t>
            </w:r>
            <w:r w:rsidR="00580D44">
              <w:rPr>
                <w:webHidden/>
              </w:rPr>
              <w:fldChar w:fldCharType="end"/>
            </w:r>
          </w:hyperlink>
        </w:p>
        <w:p w14:paraId="5D7686EC" w14:textId="77777777" w:rsidR="00580D44" w:rsidRDefault="009047C0">
          <w:pPr>
            <w:pStyle w:val="Inhopg3"/>
            <w:rPr>
              <w:rFonts w:asciiTheme="minorHAnsi" w:eastAsiaTheme="minorEastAsia" w:hAnsiTheme="minorHAnsi" w:cstheme="minorBidi"/>
              <w:lang w:bidi="ar-SA"/>
            </w:rPr>
          </w:pPr>
          <w:hyperlink w:anchor="_Toc36561597" w:history="1">
            <w:r w:rsidR="00580D44" w:rsidRPr="00292A81">
              <w:rPr>
                <w:rStyle w:val="Hyperlink"/>
              </w:rPr>
              <w:t>G.5.1 Overige reserve</w:t>
            </w:r>
            <w:r w:rsidR="00580D44">
              <w:rPr>
                <w:webHidden/>
              </w:rPr>
              <w:tab/>
            </w:r>
            <w:r w:rsidR="00580D44">
              <w:rPr>
                <w:webHidden/>
              </w:rPr>
              <w:fldChar w:fldCharType="begin"/>
            </w:r>
            <w:r w:rsidR="00580D44">
              <w:rPr>
                <w:webHidden/>
              </w:rPr>
              <w:instrText xml:space="preserve"> PAGEREF _Toc36561597 \h </w:instrText>
            </w:r>
            <w:r w:rsidR="00580D44">
              <w:rPr>
                <w:webHidden/>
              </w:rPr>
            </w:r>
            <w:r w:rsidR="00580D44">
              <w:rPr>
                <w:webHidden/>
              </w:rPr>
              <w:fldChar w:fldCharType="separate"/>
            </w:r>
            <w:r w:rsidR="00B8177C">
              <w:rPr>
                <w:webHidden/>
              </w:rPr>
              <w:t>15</w:t>
            </w:r>
            <w:r w:rsidR="00580D44">
              <w:rPr>
                <w:webHidden/>
              </w:rPr>
              <w:fldChar w:fldCharType="end"/>
            </w:r>
          </w:hyperlink>
        </w:p>
        <w:p w14:paraId="2722E307" w14:textId="77777777" w:rsidR="00580D44" w:rsidRDefault="009047C0">
          <w:pPr>
            <w:pStyle w:val="Inhopg3"/>
            <w:rPr>
              <w:rFonts w:asciiTheme="minorHAnsi" w:eastAsiaTheme="minorEastAsia" w:hAnsiTheme="minorHAnsi" w:cstheme="minorBidi"/>
              <w:lang w:bidi="ar-SA"/>
            </w:rPr>
          </w:pPr>
          <w:hyperlink w:anchor="_Toc36561598" w:history="1">
            <w:r w:rsidR="00580D44" w:rsidRPr="00292A81">
              <w:rPr>
                <w:rStyle w:val="Hyperlink"/>
              </w:rPr>
              <w:t>G.5.2 Herwaarderingsreserve</w:t>
            </w:r>
            <w:r w:rsidR="00580D44">
              <w:rPr>
                <w:webHidden/>
              </w:rPr>
              <w:tab/>
            </w:r>
            <w:r w:rsidR="00580D44">
              <w:rPr>
                <w:webHidden/>
              </w:rPr>
              <w:fldChar w:fldCharType="begin"/>
            </w:r>
            <w:r w:rsidR="00580D44">
              <w:rPr>
                <w:webHidden/>
              </w:rPr>
              <w:instrText xml:space="preserve"> PAGEREF _Toc36561598 \h </w:instrText>
            </w:r>
            <w:r w:rsidR="00580D44">
              <w:rPr>
                <w:webHidden/>
              </w:rPr>
            </w:r>
            <w:r w:rsidR="00580D44">
              <w:rPr>
                <w:webHidden/>
              </w:rPr>
              <w:fldChar w:fldCharType="separate"/>
            </w:r>
            <w:r w:rsidR="00B8177C">
              <w:rPr>
                <w:webHidden/>
              </w:rPr>
              <w:t>15</w:t>
            </w:r>
            <w:r w:rsidR="00580D44">
              <w:rPr>
                <w:webHidden/>
              </w:rPr>
              <w:fldChar w:fldCharType="end"/>
            </w:r>
          </w:hyperlink>
        </w:p>
        <w:p w14:paraId="006C4E7A" w14:textId="77777777" w:rsidR="00580D44" w:rsidRDefault="009047C0">
          <w:pPr>
            <w:pStyle w:val="Inhopg2"/>
            <w:rPr>
              <w:rFonts w:eastAsiaTheme="minorEastAsia" w:cstheme="minorBidi"/>
              <w:lang w:eastAsia="nl-NL"/>
            </w:rPr>
          </w:pPr>
          <w:hyperlink w:anchor="_Toc36561599" w:history="1">
            <w:r w:rsidR="00580D44" w:rsidRPr="00292A81">
              <w:rPr>
                <w:rStyle w:val="Hyperlink"/>
              </w:rPr>
              <w:t>G.6. Voorzieningen</w:t>
            </w:r>
            <w:r w:rsidR="00580D44">
              <w:rPr>
                <w:webHidden/>
              </w:rPr>
              <w:tab/>
            </w:r>
            <w:r w:rsidR="00580D44">
              <w:rPr>
                <w:webHidden/>
              </w:rPr>
              <w:fldChar w:fldCharType="begin"/>
            </w:r>
            <w:r w:rsidR="00580D44">
              <w:rPr>
                <w:webHidden/>
              </w:rPr>
              <w:instrText xml:space="preserve"> PAGEREF _Toc36561599 \h </w:instrText>
            </w:r>
            <w:r w:rsidR="00580D44">
              <w:rPr>
                <w:webHidden/>
              </w:rPr>
            </w:r>
            <w:r w:rsidR="00580D44">
              <w:rPr>
                <w:webHidden/>
              </w:rPr>
              <w:fldChar w:fldCharType="separate"/>
            </w:r>
            <w:r w:rsidR="00B8177C">
              <w:rPr>
                <w:webHidden/>
              </w:rPr>
              <w:t>15</w:t>
            </w:r>
            <w:r w:rsidR="00580D44">
              <w:rPr>
                <w:webHidden/>
              </w:rPr>
              <w:fldChar w:fldCharType="end"/>
            </w:r>
          </w:hyperlink>
        </w:p>
        <w:p w14:paraId="560B4402" w14:textId="77777777" w:rsidR="00580D44" w:rsidRDefault="009047C0">
          <w:pPr>
            <w:pStyle w:val="Inhopg3"/>
            <w:rPr>
              <w:rFonts w:asciiTheme="minorHAnsi" w:eastAsiaTheme="minorEastAsia" w:hAnsiTheme="minorHAnsi" w:cstheme="minorBidi"/>
              <w:lang w:bidi="ar-SA"/>
            </w:rPr>
          </w:pPr>
          <w:hyperlink w:anchor="_Toc36561600" w:history="1">
            <w:r w:rsidR="00580D44" w:rsidRPr="00292A81">
              <w:rPr>
                <w:rStyle w:val="Hyperlink"/>
              </w:rPr>
              <w:t>G.6.1 Voorzieningen latente belastingverplichtingen</w:t>
            </w:r>
            <w:r w:rsidR="00580D44">
              <w:rPr>
                <w:webHidden/>
              </w:rPr>
              <w:tab/>
            </w:r>
            <w:r w:rsidR="00580D44">
              <w:rPr>
                <w:webHidden/>
              </w:rPr>
              <w:fldChar w:fldCharType="begin"/>
            </w:r>
            <w:r w:rsidR="00580D44">
              <w:rPr>
                <w:webHidden/>
              </w:rPr>
              <w:instrText xml:space="preserve"> PAGEREF _Toc36561600 \h </w:instrText>
            </w:r>
            <w:r w:rsidR="00580D44">
              <w:rPr>
                <w:webHidden/>
              </w:rPr>
            </w:r>
            <w:r w:rsidR="00580D44">
              <w:rPr>
                <w:webHidden/>
              </w:rPr>
              <w:fldChar w:fldCharType="separate"/>
            </w:r>
            <w:r w:rsidR="00B8177C">
              <w:rPr>
                <w:webHidden/>
              </w:rPr>
              <w:t>15</w:t>
            </w:r>
            <w:r w:rsidR="00580D44">
              <w:rPr>
                <w:webHidden/>
              </w:rPr>
              <w:fldChar w:fldCharType="end"/>
            </w:r>
          </w:hyperlink>
        </w:p>
        <w:p w14:paraId="093CE895" w14:textId="77777777" w:rsidR="00580D44" w:rsidRDefault="009047C0">
          <w:pPr>
            <w:pStyle w:val="Inhopg2"/>
            <w:rPr>
              <w:rFonts w:eastAsiaTheme="minorEastAsia" w:cstheme="minorBidi"/>
              <w:lang w:eastAsia="nl-NL"/>
            </w:rPr>
          </w:pPr>
          <w:hyperlink w:anchor="_Toc36561601" w:history="1">
            <w:r w:rsidR="00580D44" w:rsidRPr="00292A81">
              <w:rPr>
                <w:rStyle w:val="Hyperlink"/>
              </w:rPr>
              <w:t>G.7. Langlopende schulden</w:t>
            </w:r>
            <w:r w:rsidR="00580D44">
              <w:rPr>
                <w:webHidden/>
              </w:rPr>
              <w:tab/>
            </w:r>
            <w:r w:rsidR="00580D44">
              <w:rPr>
                <w:webHidden/>
              </w:rPr>
              <w:fldChar w:fldCharType="begin"/>
            </w:r>
            <w:r w:rsidR="00580D44">
              <w:rPr>
                <w:webHidden/>
              </w:rPr>
              <w:instrText xml:space="preserve"> PAGEREF _Toc36561601 \h </w:instrText>
            </w:r>
            <w:r w:rsidR="00580D44">
              <w:rPr>
                <w:webHidden/>
              </w:rPr>
            </w:r>
            <w:r w:rsidR="00580D44">
              <w:rPr>
                <w:webHidden/>
              </w:rPr>
              <w:fldChar w:fldCharType="separate"/>
            </w:r>
            <w:r w:rsidR="00B8177C">
              <w:rPr>
                <w:webHidden/>
              </w:rPr>
              <w:t>16</w:t>
            </w:r>
            <w:r w:rsidR="00580D44">
              <w:rPr>
                <w:webHidden/>
              </w:rPr>
              <w:fldChar w:fldCharType="end"/>
            </w:r>
          </w:hyperlink>
        </w:p>
        <w:p w14:paraId="00B351A2" w14:textId="77777777" w:rsidR="00580D44" w:rsidRDefault="009047C0">
          <w:pPr>
            <w:pStyle w:val="Inhopg2"/>
            <w:rPr>
              <w:rFonts w:eastAsiaTheme="minorEastAsia" w:cstheme="minorBidi"/>
              <w:lang w:eastAsia="nl-NL"/>
            </w:rPr>
          </w:pPr>
          <w:hyperlink w:anchor="_Toc36561602" w:history="1">
            <w:r w:rsidR="00580D44" w:rsidRPr="00292A81">
              <w:rPr>
                <w:rStyle w:val="Hyperlink"/>
              </w:rPr>
              <w:t>G.8. Kortlopende schulden</w:t>
            </w:r>
            <w:r w:rsidR="00580D44">
              <w:rPr>
                <w:webHidden/>
              </w:rPr>
              <w:tab/>
            </w:r>
            <w:r w:rsidR="00580D44">
              <w:rPr>
                <w:webHidden/>
              </w:rPr>
              <w:fldChar w:fldCharType="begin"/>
            </w:r>
            <w:r w:rsidR="00580D44">
              <w:rPr>
                <w:webHidden/>
              </w:rPr>
              <w:instrText xml:space="preserve"> PAGEREF _Toc36561602 \h </w:instrText>
            </w:r>
            <w:r w:rsidR="00580D44">
              <w:rPr>
                <w:webHidden/>
              </w:rPr>
            </w:r>
            <w:r w:rsidR="00580D44">
              <w:rPr>
                <w:webHidden/>
              </w:rPr>
              <w:fldChar w:fldCharType="separate"/>
            </w:r>
            <w:r w:rsidR="00B8177C">
              <w:rPr>
                <w:webHidden/>
              </w:rPr>
              <w:t>16</w:t>
            </w:r>
            <w:r w:rsidR="00580D44">
              <w:rPr>
                <w:webHidden/>
              </w:rPr>
              <w:fldChar w:fldCharType="end"/>
            </w:r>
          </w:hyperlink>
        </w:p>
        <w:p w14:paraId="7A4F5B7C" w14:textId="77777777" w:rsidR="00580D44" w:rsidRDefault="009047C0">
          <w:pPr>
            <w:pStyle w:val="Inhopg1"/>
            <w:rPr>
              <w:rFonts w:eastAsiaTheme="minorEastAsia" w:cstheme="minorBidi"/>
              <w:b w:val="0"/>
              <w:lang w:eastAsia="nl-NL"/>
            </w:rPr>
          </w:pPr>
          <w:hyperlink w:anchor="_Toc36561603" w:history="1">
            <w:r w:rsidR="00580D44" w:rsidRPr="00292A81">
              <w:rPr>
                <w:rStyle w:val="Hyperlink"/>
              </w:rPr>
              <w:t>Grondslagen voor de bepaling van het resultaat</w:t>
            </w:r>
            <w:r w:rsidR="00580D44">
              <w:rPr>
                <w:webHidden/>
              </w:rPr>
              <w:tab/>
            </w:r>
            <w:r w:rsidR="00580D44">
              <w:rPr>
                <w:webHidden/>
              </w:rPr>
              <w:fldChar w:fldCharType="begin"/>
            </w:r>
            <w:r w:rsidR="00580D44">
              <w:rPr>
                <w:webHidden/>
              </w:rPr>
              <w:instrText xml:space="preserve"> PAGEREF _Toc36561603 \h </w:instrText>
            </w:r>
            <w:r w:rsidR="00580D44">
              <w:rPr>
                <w:webHidden/>
              </w:rPr>
            </w:r>
            <w:r w:rsidR="00580D44">
              <w:rPr>
                <w:webHidden/>
              </w:rPr>
              <w:fldChar w:fldCharType="separate"/>
            </w:r>
            <w:r w:rsidR="00B8177C">
              <w:rPr>
                <w:webHidden/>
              </w:rPr>
              <w:t>17</w:t>
            </w:r>
            <w:r w:rsidR="00580D44">
              <w:rPr>
                <w:webHidden/>
              </w:rPr>
              <w:fldChar w:fldCharType="end"/>
            </w:r>
          </w:hyperlink>
        </w:p>
        <w:p w14:paraId="5175A79F" w14:textId="77777777" w:rsidR="00580D44" w:rsidRDefault="009047C0">
          <w:pPr>
            <w:pStyle w:val="Inhopg2"/>
            <w:rPr>
              <w:rFonts w:eastAsiaTheme="minorEastAsia" w:cstheme="minorBidi"/>
              <w:lang w:eastAsia="nl-NL"/>
            </w:rPr>
          </w:pPr>
          <w:hyperlink w:anchor="_Toc36561604" w:history="1">
            <w:r w:rsidR="00580D44" w:rsidRPr="00292A81">
              <w:rPr>
                <w:rStyle w:val="Hyperlink"/>
                <w:lang w:eastAsia="nl-NL" w:bidi="en-US"/>
              </w:rPr>
              <w:t>G.9. Huuropbrengsten</w:t>
            </w:r>
            <w:r w:rsidR="00580D44">
              <w:rPr>
                <w:webHidden/>
              </w:rPr>
              <w:tab/>
            </w:r>
            <w:r w:rsidR="00580D44">
              <w:rPr>
                <w:webHidden/>
              </w:rPr>
              <w:fldChar w:fldCharType="begin"/>
            </w:r>
            <w:r w:rsidR="00580D44">
              <w:rPr>
                <w:webHidden/>
              </w:rPr>
              <w:instrText xml:space="preserve"> PAGEREF _Toc36561604 \h </w:instrText>
            </w:r>
            <w:r w:rsidR="00580D44">
              <w:rPr>
                <w:webHidden/>
              </w:rPr>
            </w:r>
            <w:r w:rsidR="00580D44">
              <w:rPr>
                <w:webHidden/>
              </w:rPr>
              <w:fldChar w:fldCharType="separate"/>
            </w:r>
            <w:r w:rsidR="00B8177C">
              <w:rPr>
                <w:webHidden/>
              </w:rPr>
              <w:t>17</w:t>
            </w:r>
            <w:r w:rsidR="00580D44">
              <w:rPr>
                <w:webHidden/>
              </w:rPr>
              <w:fldChar w:fldCharType="end"/>
            </w:r>
          </w:hyperlink>
        </w:p>
        <w:p w14:paraId="29AC62A5" w14:textId="77777777" w:rsidR="00580D44" w:rsidRDefault="009047C0">
          <w:pPr>
            <w:pStyle w:val="Inhopg2"/>
            <w:rPr>
              <w:rFonts w:eastAsiaTheme="minorEastAsia" w:cstheme="minorBidi"/>
              <w:lang w:eastAsia="nl-NL"/>
            </w:rPr>
          </w:pPr>
          <w:hyperlink w:anchor="_Toc36561605" w:history="1">
            <w:r w:rsidR="00580D44" w:rsidRPr="00292A81">
              <w:rPr>
                <w:rStyle w:val="Hyperlink"/>
                <w:lang w:eastAsia="nl-NL" w:bidi="en-US"/>
              </w:rPr>
              <w:t>G.10. Opbrengsten en lasten servicecontracten</w:t>
            </w:r>
            <w:r w:rsidR="00580D44">
              <w:rPr>
                <w:webHidden/>
              </w:rPr>
              <w:tab/>
            </w:r>
            <w:r w:rsidR="00580D44">
              <w:rPr>
                <w:webHidden/>
              </w:rPr>
              <w:fldChar w:fldCharType="begin"/>
            </w:r>
            <w:r w:rsidR="00580D44">
              <w:rPr>
                <w:webHidden/>
              </w:rPr>
              <w:instrText xml:space="preserve"> PAGEREF _Toc36561605 \h </w:instrText>
            </w:r>
            <w:r w:rsidR="00580D44">
              <w:rPr>
                <w:webHidden/>
              </w:rPr>
            </w:r>
            <w:r w:rsidR="00580D44">
              <w:rPr>
                <w:webHidden/>
              </w:rPr>
              <w:fldChar w:fldCharType="separate"/>
            </w:r>
            <w:r w:rsidR="00B8177C">
              <w:rPr>
                <w:webHidden/>
              </w:rPr>
              <w:t>17</w:t>
            </w:r>
            <w:r w:rsidR="00580D44">
              <w:rPr>
                <w:webHidden/>
              </w:rPr>
              <w:fldChar w:fldCharType="end"/>
            </w:r>
          </w:hyperlink>
        </w:p>
        <w:p w14:paraId="55510C49" w14:textId="77777777" w:rsidR="00580D44" w:rsidRDefault="009047C0">
          <w:pPr>
            <w:pStyle w:val="Inhopg2"/>
            <w:rPr>
              <w:rFonts w:eastAsiaTheme="minorEastAsia" w:cstheme="minorBidi"/>
              <w:lang w:eastAsia="nl-NL"/>
            </w:rPr>
          </w:pPr>
          <w:hyperlink w:anchor="_Toc36561606" w:history="1">
            <w:r w:rsidR="00580D44" w:rsidRPr="00292A81">
              <w:rPr>
                <w:rStyle w:val="Hyperlink"/>
                <w:lang w:eastAsia="nl-NL" w:bidi="en-US"/>
              </w:rPr>
              <w:t>G.11. Lasten verhuur en beheeractiviteiten</w:t>
            </w:r>
            <w:r w:rsidR="00580D44">
              <w:rPr>
                <w:webHidden/>
              </w:rPr>
              <w:tab/>
            </w:r>
            <w:r w:rsidR="00580D44">
              <w:rPr>
                <w:webHidden/>
              </w:rPr>
              <w:fldChar w:fldCharType="begin"/>
            </w:r>
            <w:r w:rsidR="00580D44">
              <w:rPr>
                <w:webHidden/>
              </w:rPr>
              <w:instrText xml:space="preserve"> PAGEREF _Toc36561606 \h </w:instrText>
            </w:r>
            <w:r w:rsidR="00580D44">
              <w:rPr>
                <w:webHidden/>
              </w:rPr>
            </w:r>
            <w:r w:rsidR="00580D44">
              <w:rPr>
                <w:webHidden/>
              </w:rPr>
              <w:fldChar w:fldCharType="separate"/>
            </w:r>
            <w:r w:rsidR="00B8177C">
              <w:rPr>
                <w:webHidden/>
              </w:rPr>
              <w:t>17</w:t>
            </w:r>
            <w:r w:rsidR="00580D44">
              <w:rPr>
                <w:webHidden/>
              </w:rPr>
              <w:fldChar w:fldCharType="end"/>
            </w:r>
          </w:hyperlink>
        </w:p>
        <w:p w14:paraId="21513D24" w14:textId="77777777" w:rsidR="00580D44" w:rsidRDefault="009047C0">
          <w:pPr>
            <w:pStyle w:val="Inhopg2"/>
            <w:rPr>
              <w:rFonts w:eastAsiaTheme="minorEastAsia" w:cstheme="minorBidi"/>
              <w:lang w:eastAsia="nl-NL"/>
            </w:rPr>
          </w:pPr>
          <w:hyperlink w:anchor="_Toc36561607" w:history="1">
            <w:r w:rsidR="00580D44" w:rsidRPr="00292A81">
              <w:rPr>
                <w:rStyle w:val="Hyperlink"/>
                <w:lang w:eastAsia="nl-NL" w:bidi="en-US"/>
              </w:rPr>
              <w:t>G.12. Lasten onderhoudsactiviteiten</w:t>
            </w:r>
            <w:r w:rsidR="00580D44">
              <w:rPr>
                <w:webHidden/>
              </w:rPr>
              <w:tab/>
            </w:r>
            <w:r w:rsidR="00580D44">
              <w:rPr>
                <w:webHidden/>
              </w:rPr>
              <w:fldChar w:fldCharType="begin"/>
            </w:r>
            <w:r w:rsidR="00580D44">
              <w:rPr>
                <w:webHidden/>
              </w:rPr>
              <w:instrText xml:space="preserve"> PAGEREF _Toc36561607 \h </w:instrText>
            </w:r>
            <w:r w:rsidR="00580D44">
              <w:rPr>
                <w:webHidden/>
              </w:rPr>
            </w:r>
            <w:r w:rsidR="00580D44">
              <w:rPr>
                <w:webHidden/>
              </w:rPr>
              <w:fldChar w:fldCharType="separate"/>
            </w:r>
            <w:r w:rsidR="00B8177C">
              <w:rPr>
                <w:webHidden/>
              </w:rPr>
              <w:t>17</w:t>
            </w:r>
            <w:r w:rsidR="00580D44">
              <w:rPr>
                <w:webHidden/>
              </w:rPr>
              <w:fldChar w:fldCharType="end"/>
            </w:r>
          </w:hyperlink>
        </w:p>
        <w:p w14:paraId="44A341C7" w14:textId="77777777" w:rsidR="00580D44" w:rsidRDefault="009047C0">
          <w:pPr>
            <w:pStyle w:val="Inhopg2"/>
            <w:rPr>
              <w:rFonts w:eastAsiaTheme="minorEastAsia" w:cstheme="minorBidi"/>
              <w:lang w:eastAsia="nl-NL"/>
            </w:rPr>
          </w:pPr>
          <w:hyperlink w:anchor="_Toc36561608" w:history="1">
            <w:r w:rsidR="00580D44" w:rsidRPr="00292A81">
              <w:rPr>
                <w:rStyle w:val="Hyperlink"/>
                <w:lang w:eastAsia="nl-NL" w:bidi="en-US"/>
              </w:rPr>
              <w:t>G.13. Overige directe operationele lasten exploitatie bezit</w:t>
            </w:r>
            <w:r w:rsidR="00580D44">
              <w:rPr>
                <w:webHidden/>
              </w:rPr>
              <w:tab/>
            </w:r>
            <w:r w:rsidR="00580D44">
              <w:rPr>
                <w:webHidden/>
              </w:rPr>
              <w:fldChar w:fldCharType="begin"/>
            </w:r>
            <w:r w:rsidR="00580D44">
              <w:rPr>
                <w:webHidden/>
              </w:rPr>
              <w:instrText xml:space="preserve"> PAGEREF _Toc36561608 \h </w:instrText>
            </w:r>
            <w:r w:rsidR="00580D44">
              <w:rPr>
                <w:webHidden/>
              </w:rPr>
            </w:r>
            <w:r w:rsidR="00580D44">
              <w:rPr>
                <w:webHidden/>
              </w:rPr>
              <w:fldChar w:fldCharType="separate"/>
            </w:r>
            <w:r w:rsidR="00B8177C">
              <w:rPr>
                <w:webHidden/>
              </w:rPr>
              <w:t>17</w:t>
            </w:r>
            <w:r w:rsidR="00580D44">
              <w:rPr>
                <w:webHidden/>
              </w:rPr>
              <w:fldChar w:fldCharType="end"/>
            </w:r>
          </w:hyperlink>
        </w:p>
        <w:p w14:paraId="461F55DF" w14:textId="77777777" w:rsidR="00580D44" w:rsidRDefault="009047C0">
          <w:pPr>
            <w:pStyle w:val="Inhopg2"/>
            <w:rPr>
              <w:rFonts w:eastAsiaTheme="minorEastAsia" w:cstheme="minorBidi"/>
              <w:lang w:eastAsia="nl-NL"/>
            </w:rPr>
          </w:pPr>
          <w:hyperlink w:anchor="_Toc36561609" w:history="1">
            <w:r w:rsidR="00580D44" w:rsidRPr="00292A81">
              <w:rPr>
                <w:rStyle w:val="Hyperlink"/>
              </w:rPr>
              <w:t>G.14. Netto verkoopresultaat vastgoedportefeuille</w:t>
            </w:r>
            <w:r w:rsidR="00580D44">
              <w:rPr>
                <w:webHidden/>
              </w:rPr>
              <w:tab/>
            </w:r>
            <w:r w:rsidR="00580D44">
              <w:rPr>
                <w:webHidden/>
              </w:rPr>
              <w:fldChar w:fldCharType="begin"/>
            </w:r>
            <w:r w:rsidR="00580D44">
              <w:rPr>
                <w:webHidden/>
              </w:rPr>
              <w:instrText xml:space="preserve"> PAGEREF _Toc36561609 \h </w:instrText>
            </w:r>
            <w:r w:rsidR="00580D44">
              <w:rPr>
                <w:webHidden/>
              </w:rPr>
            </w:r>
            <w:r w:rsidR="00580D44">
              <w:rPr>
                <w:webHidden/>
              </w:rPr>
              <w:fldChar w:fldCharType="separate"/>
            </w:r>
            <w:r w:rsidR="00B8177C">
              <w:rPr>
                <w:webHidden/>
              </w:rPr>
              <w:t>18</w:t>
            </w:r>
            <w:r w:rsidR="00580D44">
              <w:rPr>
                <w:webHidden/>
              </w:rPr>
              <w:fldChar w:fldCharType="end"/>
            </w:r>
          </w:hyperlink>
        </w:p>
        <w:p w14:paraId="3B2E190A" w14:textId="77777777" w:rsidR="00580D44" w:rsidRDefault="009047C0">
          <w:pPr>
            <w:pStyle w:val="Inhopg2"/>
            <w:rPr>
              <w:rFonts w:eastAsiaTheme="minorEastAsia" w:cstheme="minorBidi"/>
              <w:lang w:eastAsia="nl-NL"/>
            </w:rPr>
          </w:pPr>
          <w:hyperlink w:anchor="_Toc36561610" w:history="1">
            <w:r w:rsidR="00580D44" w:rsidRPr="00292A81">
              <w:rPr>
                <w:rStyle w:val="Hyperlink"/>
              </w:rPr>
              <w:t>G.15. Waardeveranderingen vastgoedportefeuille</w:t>
            </w:r>
            <w:r w:rsidR="00580D44">
              <w:rPr>
                <w:webHidden/>
              </w:rPr>
              <w:tab/>
            </w:r>
            <w:r w:rsidR="00580D44">
              <w:rPr>
                <w:webHidden/>
              </w:rPr>
              <w:fldChar w:fldCharType="begin"/>
            </w:r>
            <w:r w:rsidR="00580D44">
              <w:rPr>
                <w:webHidden/>
              </w:rPr>
              <w:instrText xml:space="preserve"> PAGEREF _Toc36561610 \h </w:instrText>
            </w:r>
            <w:r w:rsidR="00580D44">
              <w:rPr>
                <w:webHidden/>
              </w:rPr>
            </w:r>
            <w:r w:rsidR="00580D44">
              <w:rPr>
                <w:webHidden/>
              </w:rPr>
              <w:fldChar w:fldCharType="separate"/>
            </w:r>
            <w:r w:rsidR="00B8177C">
              <w:rPr>
                <w:webHidden/>
              </w:rPr>
              <w:t>18</w:t>
            </w:r>
            <w:r w:rsidR="00580D44">
              <w:rPr>
                <w:webHidden/>
              </w:rPr>
              <w:fldChar w:fldCharType="end"/>
            </w:r>
          </w:hyperlink>
        </w:p>
        <w:p w14:paraId="728363FB" w14:textId="77777777" w:rsidR="00580D44" w:rsidRDefault="009047C0">
          <w:pPr>
            <w:pStyle w:val="Inhopg3"/>
            <w:rPr>
              <w:rFonts w:asciiTheme="minorHAnsi" w:eastAsiaTheme="minorEastAsia" w:hAnsiTheme="minorHAnsi" w:cstheme="minorBidi"/>
              <w:lang w:bidi="ar-SA"/>
            </w:rPr>
          </w:pPr>
          <w:hyperlink w:anchor="_Toc36561611" w:history="1">
            <w:r w:rsidR="00580D44" w:rsidRPr="00292A81">
              <w:rPr>
                <w:rStyle w:val="Hyperlink"/>
              </w:rPr>
              <w:t>G.15.1 Overige waardeveranderingen vastgoedportefeuille</w:t>
            </w:r>
            <w:r w:rsidR="00580D44">
              <w:rPr>
                <w:webHidden/>
              </w:rPr>
              <w:tab/>
            </w:r>
            <w:r w:rsidR="00580D44">
              <w:rPr>
                <w:webHidden/>
              </w:rPr>
              <w:fldChar w:fldCharType="begin"/>
            </w:r>
            <w:r w:rsidR="00580D44">
              <w:rPr>
                <w:webHidden/>
              </w:rPr>
              <w:instrText xml:space="preserve"> PAGEREF _Toc36561611 \h </w:instrText>
            </w:r>
            <w:r w:rsidR="00580D44">
              <w:rPr>
                <w:webHidden/>
              </w:rPr>
            </w:r>
            <w:r w:rsidR="00580D44">
              <w:rPr>
                <w:webHidden/>
              </w:rPr>
              <w:fldChar w:fldCharType="separate"/>
            </w:r>
            <w:r w:rsidR="00B8177C">
              <w:rPr>
                <w:webHidden/>
              </w:rPr>
              <w:t>18</w:t>
            </w:r>
            <w:r w:rsidR="00580D44">
              <w:rPr>
                <w:webHidden/>
              </w:rPr>
              <w:fldChar w:fldCharType="end"/>
            </w:r>
          </w:hyperlink>
        </w:p>
        <w:p w14:paraId="359F7BBC" w14:textId="77777777" w:rsidR="00580D44" w:rsidRDefault="009047C0">
          <w:pPr>
            <w:pStyle w:val="Inhopg3"/>
            <w:rPr>
              <w:rFonts w:asciiTheme="minorHAnsi" w:eastAsiaTheme="minorEastAsia" w:hAnsiTheme="minorHAnsi" w:cstheme="minorBidi"/>
              <w:lang w:bidi="ar-SA"/>
            </w:rPr>
          </w:pPr>
          <w:hyperlink w:anchor="_Toc36561612" w:history="1">
            <w:r w:rsidR="00580D44" w:rsidRPr="00292A81">
              <w:rPr>
                <w:rStyle w:val="Hyperlink"/>
              </w:rPr>
              <w:t>G.15.2 Niet-gerealiseerde waardeveranderingen vastgoedportefeuille</w:t>
            </w:r>
            <w:r w:rsidR="00580D44">
              <w:rPr>
                <w:webHidden/>
              </w:rPr>
              <w:tab/>
            </w:r>
            <w:r w:rsidR="00580D44">
              <w:rPr>
                <w:webHidden/>
              </w:rPr>
              <w:fldChar w:fldCharType="begin"/>
            </w:r>
            <w:r w:rsidR="00580D44">
              <w:rPr>
                <w:webHidden/>
              </w:rPr>
              <w:instrText xml:space="preserve"> PAGEREF _Toc36561612 \h </w:instrText>
            </w:r>
            <w:r w:rsidR="00580D44">
              <w:rPr>
                <w:webHidden/>
              </w:rPr>
            </w:r>
            <w:r w:rsidR="00580D44">
              <w:rPr>
                <w:webHidden/>
              </w:rPr>
              <w:fldChar w:fldCharType="separate"/>
            </w:r>
            <w:r w:rsidR="00B8177C">
              <w:rPr>
                <w:webHidden/>
              </w:rPr>
              <w:t>18</w:t>
            </w:r>
            <w:r w:rsidR="00580D44">
              <w:rPr>
                <w:webHidden/>
              </w:rPr>
              <w:fldChar w:fldCharType="end"/>
            </w:r>
          </w:hyperlink>
        </w:p>
        <w:p w14:paraId="425AB656" w14:textId="77777777" w:rsidR="00580D44" w:rsidRDefault="009047C0">
          <w:pPr>
            <w:pStyle w:val="Inhopg2"/>
            <w:rPr>
              <w:rFonts w:eastAsiaTheme="minorEastAsia" w:cstheme="minorBidi"/>
              <w:lang w:eastAsia="nl-NL"/>
            </w:rPr>
          </w:pPr>
          <w:hyperlink w:anchor="_Toc36561613" w:history="1">
            <w:r w:rsidR="00580D44" w:rsidRPr="00292A81">
              <w:rPr>
                <w:rStyle w:val="Hyperlink"/>
              </w:rPr>
              <w:t>G.16. Overige opbrengsten en (organisatie) kosten</w:t>
            </w:r>
            <w:r w:rsidR="00580D44">
              <w:rPr>
                <w:webHidden/>
              </w:rPr>
              <w:tab/>
            </w:r>
            <w:r w:rsidR="00580D44">
              <w:rPr>
                <w:webHidden/>
              </w:rPr>
              <w:fldChar w:fldCharType="begin"/>
            </w:r>
            <w:r w:rsidR="00580D44">
              <w:rPr>
                <w:webHidden/>
              </w:rPr>
              <w:instrText xml:space="preserve"> PAGEREF _Toc36561613 \h </w:instrText>
            </w:r>
            <w:r w:rsidR="00580D44">
              <w:rPr>
                <w:webHidden/>
              </w:rPr>
            </w:r>
            <w:r w:rsidR="00580D44">
              <w:rPr>
                <w:webHidden/>
              </w:rPr>
              <w:fldChar w:fldCharType="separate"/>
            </w:r>
            <w:r w:rsidR="00B8177C">
              <w:rPr>
                <w:webHidden/>
              </w:rPr>
              <w:t>18</w:t>
            </w:r>
            <w:r w:rsidR="00580D44">
              <w:rPr>
                <w:webHidden/>
              </w:rPr>
              <w:fldChar w:fldCharType="end"/>
            </w:r>
          </w:hyperlink>
        </w:p>
        <w:p w14:paraId="2D11CF52" w14:textId="77777777" w:rsidR="00580D44" w:rsidRDefault="009047C0">
          <w:pPr>
            <w:pStyle w:val="Inhopg3"/>
            <w:rPr>
              <w:rFonts w:asciiTheme="minorHAnsi" w:eastAsiaTheme="minorEastAsia" w:hAnsiTheme="minorHAnsi" w:cstheme="minorBidi"/>
              <w:lang w:bidi="ar-SA"/>
            </w:rPr>
          </w:pPr>
          <w:hyperlink w:anchor="_Toc36561614" w:history="1">
            <w:r w:rsidR="00580D44" w:rsidRPr="00292A81">
              <w:rPr>
                <w:rStyle w:val="Hyperlink"/>
              </w:rPr>
              <w:t>G.16.1 Opbrengsten en kosten overige activiteiten</w:t>
            </w:r>
            <w:r w:rsidR="00580D44">
              <w:rPr>
                <w:webHidden/>
              </w:rPr>
              <w:tab/>
            </w:r>
            <w:r w:rsidR="00580D44">
              <w:rPr>
                <w:webHidden/>
              </w:rPr>
              <w:fldChar w:fldCharType="begin"/>
            </w:r>
            <w:r w:rsidR="00580D44">
              <w:rPr>
                <w:webHidden/>
              </w:rPr>
              <w:instrText xml:space="preserve"> PAGEREF _Toc36561614 \h </w:instrText>
            </w:r>
            <w:r w:rsidR="00580D44">
              <w:rPr>
                <w:webHidden/>
              </w:rPr>
            </w:r>
            <w:r w:rsidR="00580D44">
              <w:rPr>
                <w:webHidden/>
              </w:rPr>
              <w:fldChar w:fldCharType="separate"/>
            </w:r>
            <w:r w:rsidR="00B8177C">
              <w:rPr>
                <w:webHidden/>
              </w:rPr>
              <w:t>18</w:t>
            </w:r>
            <w:r w:rsidR="00580D44">
              <w:rPr>
                <w:webHidden/>
              </w:rPr>
              <w:fldChar w:fldCharType="end"/>
            </w:r>
          </w:hyperlink>
        </w:p>
        <w:p w14:paraId="1F4B3A9B" w14:textId="77777777" w:rsidR="00580D44" w:rsidRDefault="009047C0">
          <w:pPr>
            <w:pStyle w:val="Inhopg3"/>
            <w:rPr>
              <w:rFonts w:asciiTheme="minorHAnsi" w:eastAsiaTheme="minorEastAsia" w:hAnsiTheme="minorHAnsi" w:cstheme="minorBidi"/>
              <w:lang w:bidi="ar-SA"/>
            </w:rPr>
          </w:pPr>
          <w:hyperlink w:anchor="_Toc36561615" w:history="1">
            <w:r w:rsidR="00580D44" w:rsidRPr="00292A81">
              <w:rPr>
                <w:rStyle w:val="Hyperlink"/>
              </w:rPr>
              <w:t>G.16.2 Overige organisatiekosten</w:t>
            </w:r>
            <w:r w:rsidR="00580D44">
              <w:rPr>
                <w:webHidden/>
              </w:rPr>
              <w:tab/>
            </w:r>
            <w:r w:rsidR="00580D44">
              <w:rPr>
                <w:webHidden/>
              </w:rPr>
              <w:fldChar w:fldCharType="begin"/>
            </w:r>
            <w:r w:rsidR="00580D44">
              <w:rPr>
                <w:webHidden/>
              </w:rPr>
              <w:instrText xml:space="preserve"> PAGEREF _Toc36561615 \h </w:instrText>
            </w:r>
            <w:r w:rsidR="00580D44">
              <w:rPr>
                <w:webHidden/>
              </w:rPr>
            </w:r>
            <w:r w:rsidR="00580D44">
              <w:rPr>
                <w:webHidden/>
              </w:rPr>
              <w:fldChar w:fldCharType="separate"/>
            </w:r>
            <w:r w:rsidR="00B8177C">
              <w:rPr>
                <w:webHidden/>
              </w:rPr>
              <w:t>18</w:t>
            </w:r>
            <w:r w:rsidR="00580D44">
              <w:rPr>
                <w:webHidden/>
              </w:rPr>
              <w:fldChar w:fldCharType="end"/>
            </w:r>
          </w:hyperlink>
        </w:p>
        <w:p w14:paraId="24142088" w14:textId="77777777" w:rsidR="00580D44" w:rsidRDefault="009047C0">
          <w:pPr>
            <w:pStyle w:val="Inhopg2"/>
            <w:rPr>
              <w:rFonts w:eastAsiaTheme="minorEastAsia" w:cstheme="minorBidi"/>
              <w:lang w:eastAsia="nl-NL"/>
            </w:rPr>
          </w:pPr>
          <w:hyperlink w:anchor="_Toc36561616" w:history="1">
            <w:r w:rsidR="00580D44" w:rsidRPr="00292A81">
              <w:rPr>
                <w:rStyle w:val="Hyperlink"/>
              </w:rPr>
              <w:t>G.18. Leefbaarheid</w:t>
            </w:r>
            <w:r w:rsidR="00580D44">
              <w:rPr>
                <w:webHidden/>
              </w:rPr>
              <w:tab/>
            </w:r>
            <w:r w:rsidR="00580D44">
              <w:rPr>
                <w:webHidden/>
              </w:rPr>
              <w:fldChar w:fldCharType="begin"/>
            </w:r>
            <w:r w:rsidR="00580D44">
              <w:rPr>
                <w:webHidden/>
              </w:rPr>
              <w:instrText xml:space="preserve"> PAGEREF _Toc36561616 \h </w:instrText>
            </w:r>
            <w:r w:rsidR="00580D44">
              <w:rPr>
                <w:webHidden/>
              </w:rPr>
            </w:r>
            <w:r w:rsidR="00580D44">
              <w:rPr>
                <w:webHidden/>
              </w:rPr>
              <w:fldChar w:fldCharType="separate"/>
            </w:r>
            <w:r w:rsidR="00B8177C">
              <w:rPr>
                <w:webHidden/>
              </w:rPr>
              <w:t>18</w:t>
            </w:r>
            <w:r w:rsidR="00580D44">
              <w:rPr>
                <w:webHidden/>
              </w:rPr>
              <w:fldChar w:fldCharType="end"/>
            </w:r>
          </w:hyperlink>
        </w:p>
        <w:p w14:paraId="3330BB2D" w14:textId="77777777" w:rsidR="00580D44" w:rsidRDefault="009047C0">
          <w:pPr>
            <w:pStyle w:val="Inhopg2"/>
            <w:rPr>
              <w:rFonts w:eastAsiaTheme="minorEastAsia" w:cstheme="minorBidi"/>
              <w:lang w:eastAsia="nl-NL"/>
            </w:rPr>
          </w:pPr>
          <w:hyperlink w:anchor="_Toc36561617" w:history="1">
            <w:r w:rsidR="00580D44" w:rsidRPr="00292A81">
              <w:rPr>
                <w:rStyle w:val="Hyperlink"/>
              </w:rPr>
              <w:t>G.19. Financiële baten en lasten</w:t>
            </w:r>
            <w:r w:rsidR="00580D44">
              <w:rPr>
                <w:webHidden/>
              </w:rPr>
              <w:tab/>
            </w:r>
            <w:r w:rsidR="00580D44">
              <w:rPr>
                <w:webHidden/>
              </w:rPr>
              <w:fldChar w:fldCharType="begin"/>
            </w:r>
            <w:r w:rsidR="00580D44">
              <w:rPr>
                <w:webHidden/>
              </w:rPr>
              <w:instrText xml:space="preserve"> PAGEREF _Toc36561617 \h </w:instrText>
            </w:r>
            <w:r w:rsidR="00580D44">
              <w:rPr>
                <w:webHidden/>
              </w:rPr>
            </w:r>
            <w:r w:rsidR="00580D44">
              <w:rPr>
                <w:webHidden/>
              </w:rPr>
              <w:fldChar w:fldCharType="separate"/>
            </w:r>
            <w:r w:rsidR="00B8177C">
              <w:rPr>
                <w:webHidden/>
              </w:rPr>
              <w:t>18</w:t>
            </w:r>
            <w:r w:rsidR="00580D44">
              <w:rPr>
                <w:webHidden/>
              </w:rPr>
              <w:fldChar w:fldCharType="end"/>
            </w:r>
          </w:hyperlink>
        </w:p>
        <w:p w14:paraId="6F8988E8" w14:textId="77777777" w:rsidR="00580D44" w:rsidRDefault="009047C0">
          <w:pPr>
            <w:pStyle w:val="Inhopg2"/>
            <w:rPr>
              <w:rFonts w:eastAsiaTheme="minorEastAsia" w:cstheme="minorBidi"/>
              <w:lang w:eastAsia="nl-NL"/>
            </w:rPr>
          </w:pPr>
          <w:hyperlink w:anchor="_Toc36561618" w:history="1">
            <w:r w:rsidR="00580D44" w:rsidRPr="00292A81">
              <w:rPr>
                <w:rStyle w:val="Hyperlink"/>
              </w:rPr>
              <w:t>G.20 Belastingen</w:t>
            </w:r>
            <w:r w:rsidR="00580D44">
              <w:rPr>
                <w:webHidden/>
              </w:rPr>
              <w:tab/>
            </w:r>
            <w:r w:rsidR="00580D44">
              <w:rPr>
                <w:webHidden/>
              </w:rPr>
              <w:fldChar w:fldCharType="begin"/>
            </w:r>
            <w:r w:rsidR="00580D44">
              <w:rPr>
                <w:webHidden/>
              </w:rPr>
              <w:instrText xml:space="preserve"> PAGEREF _Toc36561618 \h </w:instrText>
            </w:r>
            <w:r w:rsidR="00580D44">
              <w:rPr>
                <w:webHidden/>
              </w:rPr>
            </w:r>
            <w:r w:rsidR="00580D44">
              <w:rPr>
                <w:webHidden/>
              </w:rPr>
              <w:fldChar w:fldCharType="separate"/>
            </w:r>
            <w:r w:rsidR="00B8177C">
              <w:rPr>
                <w:webHidden/>
              </w:rPr>
              <w:t>18</w:t>
            </w:r>
            <w:r w:rsidR="00580D44">
              <w:rPr>
                <w:webHidden/>
              </w:rPr>
              <w:fldChar w:fldCharType="end"/>
            </w:r>
          </w:hyperlink>
        </w:p>
        <w:p w14:paraId="0A562B23" w14:textId="77777777" w:rsidR="00580D44" w:rsidRDefault="009047C0">
          <w:pPr>
            <w:pStyle w:val="Inhopg2"/>
            <w:rPr>
              <w:rFonts w:eastAsiaTheme="minorEastAsia" w:cstheme="minorBidi"/>
              <w:lang w:eastAsia="nl-NL"/>
            </w:rPr>
          </w:pPr>
          <w:hyperlink w:anchor="_Toc36561619" w:history="1">
            <w:r w:rsidR="00580D44" w:rsidRPr="00292A81">
              <w:rPr>
                <w:rStyle w:val="Hyperlink"/>
              </w:rPr>
              <w:t>Toerekening baten en lasten</w:t>
            </w:r>
            <w:r w:rsidR="00580D44">
              <w:rPr>
                <w:webHidden/>
              </w:rPr>
              <w:tab/>
            </w:r>
            <w:r w:rsidR="00580D44">
              <w:rPr>
                <w:webHidden/>
              </w:rPr>
              <w:fldChar w:fldCharType="begin"/>
            </w:r>
            <w:r w:rsidR="00580D44">
              <w:rPr>
                <w:webHidden/>
              </w:rPr>
              <w:instrText xml:space="preserve"> PAGEREF _Toc36561619 \h </w:instrText>
            </w:r>
            <w:r w:rsidR="00580D44">
              <w:rPr>
                <w:webHidden/>
              </w:rPr>
            </w:r>
            <w:r w:rsidR="00580D44">
              <w:rPr>
                <w:webHidden/>
              </w:rPr>
              <w:fldChar w:fldCharType="separate"/>
            </w:r>
            <w:r w:rsidR="00B8177C">
              <w:rPr>
                <w:webHidden/>
              </w:rPr>
              <w:t>19</w:t>
            </w:r>
            <w:r w:rsidR="00580D44">
              <w:rPr>
                <w:webHidden/>
              </w:rPr>
              <w:fldChar w:fldCharType="end"/>
            </w:r>
          </w:hyperlink>
        </w:p>
        <w:p w14:paraId="26C1A520" w14:textId="77777777" w:rsidR="00580D44" w:rsidRDefault="009047C0">
          <w:pPr>
            <w:pStyle w:val="Inhopg1"/>
            <w:rPr>
              <w:rFonts w:eastAsiaTheme="minorEastAsia" w:cstheme="minorBidi"/>
              <w:b w:val="0"/>
              <w:lang w:eastAsia="nl-NL"/>
            </w:rPr>
          </w:pPr>
          <w:hyperlink w:anchor="_Toc36561620" w:history="1">
            <w:r w:rsidR="00580D44" w:rsidRPr="00292A81">
              <w:rPr>
                <w:rStyle w:val="Hyperlink"/>
              </w:rPr>
              <w:t>Grondslagen voor de opstelling van het kasstroomoverzicht</w:t>
            </w:r>
            <w:r w:rsidR="00580D44">
              <w:rPr>
                <w:webHidden/>
              </w:rPr>
              <w:tab/>
            </w:r>
            <w:r w:rsidR="00580D44">
              <w:rPr>
                <w:webHidden/>
              </w:rPr>
              <w:fldChar w:fldCharType="begin"/>
            </w:r>
            <w:r w:rsidR="00580D44">
              <w:rPr>
                <w:webHidden/>
              </w:rPr>
              <w:instrText xml:space="preserve"> PAGEREF _Toc36561620 \h </w:instrText>
            </w:r>
            <w:r w:rsidR="00580D44">
              <w:rPr>
                <w:webHidden/>
              </w:rPr>
            </w:r>
            <w:r w:rsidR="00580D44">
              <w:rPr>
                <w:webHidden/>
              </w:rPr>
              <w:fldChar w:fldCharType="separate"/>
            </w:r>
            <w:r w:rsidR="00B8177C">
              <w:rPr>
                <w:webHidden/>
              </w:rPr>
              <w:t>20</w:t>
            </w:r>
            <w:r w:rsidR="00580D44">
              <w:rPr>
                <w:webHidden/>
              </w:rPr>
              <w:fldChar w:fldCharType="end"/>
            </w:r>
          </w:hyperlink>
        </w:p>
        <w:p w14:paraId="6DE87412" w14:textId="77777777" w:rsidR="00580D44" w:rsidRDefault="009047C0">
          <w:pPr>
            <w:pStyle w:val="Inhopg1"/>
            <w:rPr>
              <w:rFonts w:eastAsiaTheme="minorEastAsia" w:cstheme="minorBidi"/>
              <w:b w:val="0"/>
              <w:lang w:eastAsia="nl-NL"/>
            </w:rPr>
          </w:pPr>
          <w:hyperlink w:anchor="_Toc36561621" w:history="1">
            <w:r w:rsidR="00580D44" w:rsidRPr="00292A81">
              <w:rPr>
                <w:rStyle w:val="Hyperlink"/>
              </w:rPr>
              <w:t>Toelichting op de onderscheiden posten van de balans</w:t>
            </w:r>
            <w:r w:rsidR="00580D44">
              <w:rPr>
                <w:webHidden/>
              </w:rPr>
              <w:tab/>
            </w:r>
            <w:r w:rsidR="00580D44">
              <w:rPr>
                <w:webHidden/>
              </w:rPr>
              <w:fldChar w:fldCharType="begin"/>
            </w:r>
            <w:r w:rsidR="00580D44">
              <w:rPr>
                <w:webHidden/>
              </w:rPr>
              <w:instrText xml:space="preserve"> PAGEREF _Toc36561621 \h </w:instrText>
            </w:r>
            <w:r w:rsidR="00580D44">
              <w:rPr>
                <w:webHidden/>
              </w:rPr>
            </w:r>
            <w:r w:rsidR="00580D44">
              <w:rPr>
                <w:webHidden/>
              </w:rPr>
              <w:fldChar w:fldCharType="separate"/>
            </w:r>
            <w:r w:rsidR="00B8177C">
              <w:rPr>
                <w:webHidden/>
              </w:rPr>
              <w:t>21</w:t>
            </w:r>
            <w:r w:rsidR="00580D44">
              <w:rPr>
                <w:webHidden/>
              </w:rPr>
              <w:fldChar w:fldCharType="end"/>
            </w:r>
          </w:hyperlink>
        </w:p>
        <w:p w14:paraId="09B9C044" w14:textId="77777777" w:rsidR="00580D44" w:rsidRDefault="009047C0">
          <w:pPr>
            <w:pStyle w:val="Inhopg2"/>
            <w:rPr>
              <w:rFonts w:eastAsiaTheme="minorEastAsia" w:cstheme="minorBidi"/>
              <w:lang w:eastAsia="nl-NL"/>
            </w:rPr>
          </w:pPr>
          <w:hyperlink w:anchor="_Toc36561622" w:history="1">
            <w:r w:rsidR="00580D44" w:rsidRPr="00292A81">
              <w:rPr>
                <w:rStyle w:val="Hyperlink"/>
              </w:rPr>
              <w:t>T.1. Vastgoedbeleggingen</w:t>
            </w:r>
            <w:r w:rsidR="00580D44">
              <w:rPr>
                <w:webHidden/>
              </w:rPr>
              <w:tab/>
            </w:r>
            <w:r w:rsidR="00580D44">
              <w:rPr>
                <w:webHidden/>
              </w:rPr>
              <w:fldChar w:fldCharType="begin"/>
            </w:r>
            <w:r w:rsidR="00580D44">
              <w:rPr>
                <w:webHidden/>
              </w:rPr>
              <w:instrText xml:space="preserve"> PAGEREF _Toc36561622 \h </w:instrText>
            </w:r>
            <w:r w:rsidR="00580D44">
              <w:rPr>
                <w:webHidden/>
              </w:rPr>
            </w:r>
            <w:r w:rsidR="00580D44">
              <w:rPr>
                <w:webHidden/>
              </w:rPr>
              <w:fldChar w:fldCharType="separate"/>
            </w:r>
            <w:r w:rsidR="00B8177C">
              <w:rPr>
                <w:webHidden/>
              </w:rPr>
              <w:t>21</w:t>
            </w:r>
            <w:r w:rsidR="00580D44">
              <w:rPr>
                <w:webHidden/>
              </w:rPr>
              <w:fldChar w:fldCharType="end"/>
            </w:r>
          </w:hyperlink>
        </w:p>
        <w:p w14:paraId="3611AF92" w14:textId="77777777" w:rsidR="00580D44" w:rsidRDefault="009047C0">
          <w:pPr>
            <w:pStyle w:val="Inhopg3"/>
            <w:rPr>
              <w:rFonts w:asciiTheme="minorHAnsi" w:eastAsiaTheme="minorEastAsia" w:hAnsiTheme="minorHAnsi" w:cstheme="minorBidi"/>
              <w:lang w:bidi="ar-SA"/>
            </w:rPr>
          </w:pPr>
          <w:hyperlink w:anchor="_Toc36561623" w:history="1">
            <w:r w:rsidR="00580D44" w:rsidRPr="00292A81">
              <w:rPr>
                <w:rStyle w:val="Hyperlink"/>
              </w:rPr>
              <w:t>T.1.1 en 1.2 DAEB en niet-DAEB vastgoed in exploitatie</w:t>
            </w:r>
            <w:r w:rsidR="00580D44">
              <w:rPr>
                <w:webHidden/>
              </w:rPr>
              <w:tab/>
            </w:r>
            <w:r w:rsidR="00580D44">
              <w:rPr>
                <w:webHidden/>
              </w:rPr>
              <w:fldChar w:fldCharType="begin"/>
            </w:r>
            <w:r w:rsidR="00580D44">
              <w:rPr>
                <w:webHidden/>
              </w:rPr>
              <w:instrText xml:space="preserve"> PAGEREF _Toc36561623 \h </w:instrText>
            </w:r>
            <w:r w:rsidR="00580D44">
              <w:rPr>
                <w:webHidden/>
              </w:rPr>
            </w:r>
            <w:r w:rsidR="00580D44">
              <w:rPr>
                <w:webHidden/>
              </w:rPr>
              <w:fldChar w:fldCharType="separate"/>
            </w:r>
            <w:r w:rsidR="00B8177C">
              <w:rPr>
                <w:webHidden/>
              </w:rPr>
              <w:t>21</w:t>
            </w:r>
            <w:r w:rsidR="00580D44">
              <w:rPr>
                <w:webHidden/>
              </w:rPr>
              <w:fldChar w:fldCharType="end"/>
            </w:r>
          </w:hyperlink>
        </w:p>
        <w:p w14:paraId="5F8936B9" w14:textId="77777777" w:rsidR="00580D44" w:rsidRDefault="009047C0">
          <w:pPr>
            <w:pStyle w:val="Inhopg3"/>
            <w:rPr>
              <w:rFonts w:asciiTheme="minorHAnsi" w:eastAsiaTheme="minorEastAsia" w:hAnsiTheme="minorHAnsi" w:cstheme="minorBidi"/>
              <w:lang w:bidi="ar-SA"/>
            </w:rPr>
          </w:pPr>
          <w:hyperlink w:anchor="_Toc36561624" w:history="1">
            <w:r w:rsidR="00580D44" w:rsidRPr="00292A81">
              <w:rPr>
                <w:rStyle w:val="Hyperlink"/>
              </w:rPr>
              <w:t>T.1.3 Vastgoed in ontwikkeling bestemd voor eigen exploitatie</w:t>
            </w:r>
            <w:r w:rsidR="00580D44">
              <w:rPr>
                <w:webHidden/>
              </w:rPr>
              <w:tab/>
            </w:r>
            <w:r w:rsidR="00580D44">
              <w:rPr>
                <w:webHidden/>
              </w:rPr>
              <w:fldChar w:fldCharType="begin"/>
            </w:r>
            <w:r w:rsidR="00580D44">
              <w:rPr>
                <w:webHidden/>
              </w:rPr>
              <w:instrText xml:space="preserve"> PAGEREF _Toc36561624 \h </w:instrText>
            </w:r>
            <w:r w:rsidR="00580D44">
              <w:rPr>
                <w:webHidden/>
              </w:rPr>
            </w:r>
            <w:r w:rsidR="00580D44">
              <w:rPr>
                <w:webHidden/>
              </w:rPr>
              <w:fldChar w:fldCharType="separate"/>
            </w:r>
            <w:r w:rsidR="00B8177C">
              <w:rPr>
                <w:webHidden/>
              </w:rPr>
              <w:t>24</w:t>
            </w:r>
            <w:r w:rsidR="00580D44">
              <w:rPr>
                <w:webHidden/>
              </w:rPr>
              <w:fldChar w:fldCharType="end"/>
            </w:r>
          </w:hyperlink>
        </w:p>
        <w:p w14:paraId="2E054A60" w14:textId="77777777" w:rsidR="00580D44" w:rsidRDefault="009047C0">
          <w:pPr>
            <w:pStyle w:val="Inhopg3"/>
            <w:rPr>
              <w:rFonts w:asciiTheme="minorHAnsi" w:eastAsiaTheme="minorEastAsia" w:hAnsiTheme="minorHAnsi" w:cstheme="minorBidi"/>
              <w:lang w:bidi="ar-SA"/>
            </w:rPr>
          </w:pPr>
          <w:hyperlink w:anchor="_Toc36561625" w:history="1">
            <w:r w:rsidR="00580D44" w:rsidRPr="00292A81">
              <w:rPr>
                <w:rStyle w:val="Hyperlink"/>
              </w:rPr>
              <w:t>T.1.4 Materiële vaste activa ten dienste van de eigen exploitatie</w:t>
            </w:r>
            <w:r w:rsidR="00580D44">
              <w:rPr>
                <w:webHidden/>
              </w:rPr>
              <w:tab/>
            </w:r>
            <w:r w:rsidR="00580D44">
              <w:rPr>
                <w:webHidden/>
              </w:rPr>
              <w:fldChar w:fldCharType="begin"/>
            </w:r>
            <w:r w:rsidR="00580D44">
              <w:rPr>
                <w:webHidden/>
              </w:rPr>
              <w:instrText xml:space="preserve"> PAGEREF _Toc36561625 \h </w:instrText>
            </w:r>
            <w:r w:rsidR="00580D44">
              <w:rPr>
                <w:webHidden/>
              </w:rPr>
            </w:r>
            <w:r w:rsidR="00580D44">
              <w:rPr>
                <w:webHidden/>
              </w:rPr>
              <w:fldChar w:fldCharType="separate"/>
            </w:r>
            <w:r w:rsidR="00B8177C">
              <w:rPr>
                <w:webHidden/>
              </w:rPr>
              <w:t>25</w:t>
            </w:r>
            <w:r w:rsidR="00580D44">
              <w:rPr>
                <w:webHidden/>
              </w:rPr>
              <w:fldChar w:fldCharType="end"/>
            </w:r>
          </w:hyperlink>
        </w:p>
        <w:p w14:paraId="1C02FF52" w14:textId="77777777" w:rsidR="00580D44" w:rsidRDefault="009047C0">
          <w:pPr>
            <w:pStyle w:val="Inhopg2"/>
            <w:rPr>
              <w:rFonts w:eastAsiaTheme="minorEastAsia" w:cstheme="minorBidi"/>
              <w:lang w:eastAsia="nl-NL"/>
            </w:rPr>
          </w:pPr>
          <w:hyperlink w:anchor="_Toc36561626" w:history="1">
            <w:r w:rsidR="00580D44" w:rsidRPr="00292A81">
              <w:rPr>
                <w:rStyle w:val="Hyperlink"/>
              </w:rPr>
              <w:t>T.2. Financiële vaste activa</w:t>
            </w:r>
            <w:r w:rsidR="00580D44">
              <w:rPr>
                <w:webHidden/>
              </w:rPr>
              <w:tab/>
            </w:r>
            <w:r w:rsidR="00580D44">
              <w:rPr>
                <w:webHidden/>
              </w:rPr>
              <w:fldChar w:fldCharType="begin"/>
            </w:r>
            <w:r w:rsidR="00580D44">
              <w:rPr>
                <w:webHidden/>
              </w:rPr>
              <w:instrText xml:space="preserve"> PAGEREF _Toc36561626 \h </w:instrText>
            </w:r>
            <w:r w:rsidR="00580D44">
              <w:rPr>
                <w:webHidden/>
              </w:rPr>
            </w:r>
            <w:r w:rsidR="00580D44">
              <w:rPr>
                <w:webHidden/>
              </w:rPr>
              <w:fldChar w:fldCharType="separate"/>
            </w:r>
            <w:r w:rsidR="00B8177C">
              <w:rPr>
                <w:webHidden/>
              </w:rPr>
              <w:t>26</w:t>
            </w:r>
            <w:r w:rsidR="00580D44">
              <w:rPr>
                <w:webHidden/>
              </w:rPr>
              <w:fldChar w:fldCharType="end"/>
            </w:r>
          </w:hyperlink>
        </w:p>
        <w:p w14:paraId="3A09BA57" w14:textId="77777777" w:rsidR="00580D44" w:rsidRDefault="009047C0">
          <w:pPr>
            <w:pStyle w:val="Inhopg3"/>
            <w:rPr>
              <w:rFonts w:asciiTheme="minorHAnsi" w:eastAsiaTheme="minorEastAsia" w:hAnsiTheme="minorHAnsi" w:cstheme="minorBidi"/>
              <w:lang w:bidi="ar-SA"/>
            </w:rPr>
          </w:pPr>
          <w:hyperlink w:anchor="_Toc36561627" w:history="1">
            <w:r w:rsidR="00580D44" w:rsidRPr="00292A81">
              <w:rPr>
                <w:rStyle w:val="Hyperlink"/>
              </w:rPr>
              <w:t>T.2.1 Latente belastingvorderingen</w:t>
            </w:r>
            <w:r w:rsidR="00580D44">
              <w:rPr>
                <w:webHidden/>
              </w:rPr>
              <w:tab/>
            </w:r>
            <w:r w:rsidR="00580D44">
              <w:rPr>
                <w:webHidden/>
              </w:rPr>
              <w:fldChar w:fldCharType="begin"/>
            </w:r>
            <w:r w:rsidR="00580D44">
              <w:rPr>
                <w:webHidden/>
              </w:rPr>
              <w:instrText xml:space="preserve"> PAGEREF _Toc36561627 \h </w:instrText>
            </w:r>
            <w:r w:rsidR="00580D44">
              <w:rPr>
                <w:webHidden/>
              </w:rPr>
            </w:r>
            <w:r w:rsidR="00580D44">
              <w:rPr>
                <w:webHidden/>
              </w:rPr>
              <w:fldChar w:fldCharType="separate"/>
            </w:r>
            <w:r w:rsidR="00B8177C">
              <w:rPr>
                <w:webHidden/>
              </w:rPr>
              <w:t>26</w:t>
            </w:r>
            <w:r w:rsidR="00580D44">
              <w:rPr>
                <w:webHidden/>
              </w:rPr>
              <w:fldChar w:fldCharType="end"/>
            </w:r>
          </w:hyperlink>
        </w:p>
        <w:p w14:paraId="223E755F" w14:textId="77777777" w:rsidR="00580D44" w:rsidRDefault="009047C0">
          <w:pPr>
            <w:pStyle w:val="Inhopg3"/>
            <w:rPr>
              <w:rFonts w:asciiTheme="minorHAnsi" w:eastAsiaTheme="minorEastAsia" w:hAnsiTheme="minorHAnsi" w:cstheme="minorBidi"/>
              <w:lang w:bidi="ar-SA"/>
            </w:rPr>
          </w:pPr>
          <w:hyperlink w:anchor="_Toc36561628" w:history="1">
            <w:r w:rsidR="00580D44" w:rsidRPr="00292A81">
              <w:rPr>
                <w:rStyle w:val="Hyperlink"/>
              </w:rPr>
              <w:t>T.2.2 Andere deelnemingen</w:t>
            </w:r>
            <w:r w:rsidR="00580D44">
              <w:rPr>
                <w:webHidden/>
              </w:rPr>
              <w:tab/>
            </w:r>
            <w:r w:rsidR="00580D44">
              <w:rPr>
                <w:webHidden/>
              </w:rPr>
              <w:fldChar w:fldCharType="begin"/>
            </w:r>
            <w:r w:rsidR="00580D44">
              <w:rPr>
                <w:webHidden/>
              </w:rPr>
              <w:instrText xml:space="preserve"> PAGEREF _Toc36561628 \h </w:instrText>
            </w:r>
            <w:r w:rsidR="00580D44">
              <w:rPr>
                <w:webHidden/>
              </w:rPr>
            </w:r>
            <w:r w:rsidR="00580D44">
              <w:rPr>
                <w:webHidden/>
              </w:rPr>
              <w:fldChar w:fldCharType="separate"/>
            </w:r>
            <w:r w:rsidR="00B8177C">
              <w:rPr>
                <w:webHidden/>
              </w:rPr>
              <w:t>26</w:t>
            </w:r>
            <w:r w:rsidR="00580D44">
              <w:rPr>
                <w:webHidden/>
              </w:rPr>
              <w:fldChar w:fldCharType="end"/>
            </w:r>
          </w:hyperlink>
        </w:p>
        <w:p w14:paraId="51298837" w14:textId="77777777" w:rsidR="00580D44" w:rsidRDefault="009047C0">
          <w:pPr>
            <w:pStyle w:val="Inhopg2"/>
            <w:rPr>
              <w:rFonts w:eastAsiaTheme="minorEastAsia" w:cstheme="minorBidi"/>
              <w:lang w:eastAsia="nl-NL"/>
            </w:rPr>
          </w:pPr>
          <w:hyperlink w:anchor="_Toc36561629" w:history="1">
            <w:r w:rsidR="00580D44" w:rsidRPr="00292A81">
              <w:rPr>
                <w:rStyle w:val="Hyperlink"/>
              </w:rPr>
              <w:t>T.3. Vorderingen</w:t>
            </w:r>
            <w:r w:rsidR="00580D44">
              <w:rPr>
                <w:webHidden/>
              </w:rPr>
              <w:tab/>
            </w:r>
            <w:r w:rsidR="00580D44">
              <w:rPr>
                <w:webHidden/>
              </w:rPr>
              <w:fldChar w:fldCharType="begin"/>
            </w:r>
            <w:r w:rsidR="00580D44">
              <w:rPr>
                <w:webHidden/>
              </w:rPr>
              <w:instrText xml:space="preserve"> PAGEREF _Toc36561629 \h </w:instrText>
            </w:r>
            <w:r w:rsidR="00580D44">
              <w:rPr>
                <w:webHidden/>
              </w:rPr>
            </w:r>
            <w:r w:rsidR="00580D44">
              <w:rPr>
                <w:webHidden/>
              </w:rPr>
              <w:fldChar w:fldCharType="separate"/>
            </w:r>
            <w:r w:rsidR="00B8177C">
              <w:rPr>
                <w:webHidden/>
              </w:rPr>
              <w:t>27</w:t>
            </w:r>
            <w:r w:rsidR="00580D44">
              <w:rPr>
                <w:webHidden/>
              </w:rPr>
              <w:fldChar w:fldCharType="end"/>
            </w:r>
          </w:hyperlink>
        </w:p>
        <w:p w14:paraId="415B837E" w14:textId="77777777" w:rsidR="00580D44" w:rsidRDefault="009047C0">
          <w:pPr>
            <w:pStyle w:val="Inhopg3"/>
            <w:rPr>
              <w:rFonts w:asciiTheme="minorHAnsi" w:eastAsiaTheme="minorEastAsia" w:hAnsiTheme="minorHAnsi" w:cstheme="minorBidi"/>
              <w:lang w:bidi="ar-SA"/>
            </w:rPr>
          </w:pPr>
          <w:hyperlink w:anchor="_Toc36561630" w:history="1">
            <w:r w:rsidR="00580D44" w:rsidRPr="00292A81">
              <w:rPr>
                <w:rStyle w:val="Hyperlink"/>
              </w:rPr>
              <w:t>T.3.1 Huurdebiteuren</w:t>
            </w:r>
            <w:r w:rsidR="00580D44">
              <w:rPr>
                <w:webHidden/>
              </w:rPr>
              <w:tab/>
            </w:r>
            <w:r w:rsidR="00580D44">
              <w:rPr>
                <w:webHidden/>
              </w:rPr>
              <w:fldChar w:fldCharType="begin"/>
            </w:r>
            <w:r w:rsidR="00580D44">
              <w:rPr>
                <w:webHidden/>
              </w:rPr>
              <w:instrText xml:space="preserve"> PAGEREF _Toc36561630 \h </w:instrText>
            </w:r>
            <w:r w:rsidR="00580D44">
              <w:rPr>
                <w:webHidden/>
              </w:rPr>
            </w:r>
            <w:r w:rsidR="00580D44">
              <w:rPr>
                <w:webHidden/>
              </w:rPr>
              <w:fldChar w:fldCharType="separate"/>
            </w:r>
            <w:r w:rsidR="00B8177C">
              <w:rPr>
                <w:webHidden/>
              </w:rPr>
              <w:t>27</w:t>
            </w:r>
            <w:r w:rsidR="00580D44">
              <w:rPr>
                <w:webHidden/>
              </w:rPr>
              <w:fldChar w:fldCharType="end"/>
            </w:r>
          </w:hyperlink>
        </w:p>
        <w:p w14:paraId="6ED0469F" w14:textId="77777777" w:rsidR="00580D44" w:rsidRDefault="009047C0">
          <w:pPr>
            <w:pStyle w:val="Inhopg2"/>
            <w:rPr>
              <w:rFonts w:eastAsiaTheme="minorEastAsia" w:cstheme="minorBidi"/>
              <w:lang w:eastAsia="nl-NL"/>
            </w:rPr>
          </w:pPr>
          <w:hyperlink w:anchor="_Toc36561631" w:history="1">
            <w:r w:rsidR="00580D44" w:rsidRPr="00292A81">
              <w:rPr>
                <w:rStyle w:val="Hyperlink"/>
              </w:rPr>
              <w:t>T.4. Liquide middelen</w:t>
            </w:r>
            <w:r w:rsidR="00580D44">
              <w:rPr>
                <w:webHidden/>
              </w:rPr>
              <w:tab/>
            </w:r>
            <w:r w:rsidR="00580D44">
              <w:rPr>
                <w:webHidden/>
              </w:rPr>
              <w:fldChar w:fldCharType="begin"/>
            </w:r>
            <w:r w:rsidR="00580D44">
              <w:rPr>
                <w:webHidden/>
              </w:rPr>
              <w:instrText xml:space="preserve"> PAGEREF _Toc36561631 \h </w:instrText>
            </w:r>
            <w:r w:rsidR="00580D44">
              <w:rPr>
                <w:webHidden/>
              </w:rPr>
            </w:r>
            <w:r w:rsidR="00580D44">
              <w:rPr>
                <w:webHidden/>
              </w:rPr>
              <w:fldChar w:fldCharType="separate"/>
            </w:r>
            <w:r w:rsidR="00B8177C">
              <w:rPr>
                <w:webHidden/>
              </w:rPr>
              <w:t>27</w:t>
            </w:r>
            <w:r w:rsidR="00580D44">
              <w:rPr>
                <w:webHidden/>
              </w:rPr>
              <w:fldChar w:fldCharType="end"/>
            </w:r>
          </w:hyperlink>
        </w:p>
        <w:p w14:paraId="47323766" w14:textId="77777777" w:rsidR="00580D44" w:rsidRDefault="009047C0">
          <w:pPr>
            <w:pStyle w:val="Inhopg2"/>
            <w:rPr>
              <w:rFonts w:eastAsiaTheme="minorEastAsia" w:cstheme="minorBidi"/>
              <w:lang w:eastAsia="nl-NL"/>
            </w:rPr>
          </w:pPr>
          <w:hyperlink w:anchor="_Toc36561632" w:history="1">
            <w:r w:rsidR="00580D44" w:rsidRPr="00292A81">
              <w:rPr>
                <w:rStyle w:val="Hyperlink"/>
              </w:rPr>
              <w:t>T.5. Eigen vermogen</w:t>
            </w:r>
            <w:r w:rsidR="00580D44">
              <w:rPr>
                <w:webHidden/>
              </w:rPr>
              <w:tab/>
            </w:r>
            <w:r w:rsidR="00580D44">
              <w:rPr>
                <w:webHidden/>
              </w:rPr>
              <w:fldChar w:fldCharType="begin"/>
            </w:r>
            <w:r w:rsidR="00580D44">
              <w:rPr>
                <w:webHidden/>
              </w:rPr>
              <w:instrText xml:space="preserve"> PAGEREF _Toc36561632 \h </w:instrText>
            </w:r>
            <w:r w:rsidR="00580D44">
              <w:rPr>
                <w:webHidden/>
              </w:rPr>
            </w:r>
            <w:r w:rsidR="00580D44">
              <w:rPr>
                <w:webHidden/>
              </w:rPr>
              <w:fldChar w:fldCharType="separate"/>
            </w:r>
            <w:r w:rsidR="00B8177C">
              <w:rPr>
                <w:webHidden/>
              </w:rPr>
              <w:t>27</w:t>
            </w:r>
            <w:r w:rsidR="00580D44">
              <w:rPr>
                <w:webHidden/>
              </w:rPr>
              <w:fldChar w:fldCharType="end"/>
            </w:r>
          </w:hyperlink>
        </w:p>
        <w:p w14:paraId="6C8424C9" w14:textId="77777777" w:rsidR="00580D44" w:rsidRDefault="009047C0">
          <w:pPr>
            <w:pStyle w:val="Inhopg3"/>
            <w:rPr>
              <w:rFonts w:asciiTheme="minorHAnsi" w:eastAsiaTheme="minorEastAsia" w:hAnsiTheme="minorHAnsi" w:cstheme="minorBidi"/>
              <w:lang w:bidi="ar-SA"/>
            </w:rPr>
          </w:pPr>
          <w:hyperlink w:anchor="_Toc36561633" w:history="1">
            <w:r w:rsidR="00580D44" w:rsidRPr="00292A81">
              <w:rPr>
                <w:rStyle w:val="Hyperlink"/>
              </w:rPr>
              <w:t>T.5.1 Overige reserve</w:t>
            </w:r>
            <w:r w:rsidR="00580D44">
              <w:rPr>
                <w:webHidden/>
              </w:rPr>
              <w:tab/>
            </w:r>
            <w:r w:rsidR="00580D44">
              <w:rPr>
                <w:webHidden/>
              </w:rPr>
              <w:fldChar w:fldCharType="begin"/>
            </w:r>
            <w:r w:rsidR="00580D44">
              <w:rPr>
                <w:webHidden/>
              </w:rPr>
              <w:instrText xml:space="preserve"> PAGEREF _Toc36561633 \h </w:instrText>
            </w:r>
            <w:r w:rsidR="00580D44">
              <w:rPr>
                <w:webHidden/>
              </w:rPr>
            </w:r>
            <w:r w:rsidR="00580D44">
              <w:rPr>
                <w:webHidden/>
              </w:rPr>
              <w:fldChar w:fldCharType="separate"/>
            </w:r>
            <w:r w:rsidR="00B8177C">
              <w:rPr>
                <w:webHidden/>
              </w:rPr>
              <w:t>28</w:t>
            </w:r>
            <w:r w:rsidR="00580D44">
              <w:rPr>
                <w:webHidden/>
              </w:rPr>
              <w:fldChar w:fldCharType="end"/>
            </w:r>
          </w:hyperlink>
        </w:p>
        <w:p w14:paraId="24841FF8" w14:textId="77777777" w:rsidR="00580D44" w:rsidRDefault="009047C0">
          <w:pPr>
            <w:pStyle w:val="Inhopg3"/>
            <w:rPr>
              <w:rFonts w:asciiTheme="minorHAnsi" w:eastAsiaTheme="minorEastAsia" w:hAnsiTheme="minorHAnsi" w:cstheme="minorBidi"/>
              <w:lang w:bidi="ar-SA"/>
            </w:rPr>
          </w:pPr>
          <w:hyperlink w:anchor="_Toc36561634" w:history="1">
            <w:r w:rsidR="00580D44" w:rsidRPr="00292A81">
              <w:rPr>
                <w:rStyle w:val="Hyperlink"/>
              </w:rPr>
              <w:t>T.5.2 Herwaarderingsreserve</w:t>
            </w:r>
            <w:r w:rsidR="00580D44">
              <w:rPr>
                <w:webHidden/>
              </w:rPr>
              <w:tab/>
            </w:r>
            <w:r w:rsidR="00580D44">
              <w:rPr>
                <w:webHidden/>
              </w:rPr>
              <w:fldChar w:fldCharType="begin"/>
            </w:r>
            <w:r w:rsidR="00580D44">
              <w:rPr>
                <w:webHidden/>
              </w:rPr>
              <w:instrText xml:space="preserve"> PAGEREF _Toc36561634 \h </w:instrText>
            </w:r>
            <w:r w:rsidR="00580D44">
              <w:rPr>
                <w:webHidden/>
              </w:rPr>
            </w:r>
            <w:r w:rsidR="00580D44">
              <w:rPr>
                <w:webHidden/>
              </w:rPr>
              <w:fldChar w:fldCharType="separate"/>
            </w:r>
            <w:r w:rsidR="00B8177C">
              <w:rPr>
                <w:webHidden/>
              </w:rPr>
              <w:t>28</w:t>
            </w:r>
            <w:r w:rsidR="00580D44">
              <w:rPr>
                <w:webHidden/>
              </w:rPr>
              <w:fldChar w:fldCharType="end"/>
            </w:r>
          </w:hyperlink>
        </w:p>
        <w:p w14:paraId="7BCB24C3" w14:textId="77777777" w:rsidR="00580D44" w:rsidRDefault="009047C0">
          <w:pPr>
            <w:pStyle w:val="Inhopg2"/>
            <w:rPr>
              <w:rFonts w:eastAsiaTheme="minorEastAsia" w:cstheme="minorBidi"/>
              <w:lang w:eastAsia="nl-NL"/>
            </w:rPr>
          </w:pPr>
          <w:hyperlink w:anchor="_Toc36561635" w:history="1">
            <w:r w:rsidR="00580D44" w:rsidRPr="00292A81">
              <w:rPr>
                <w:rStyle w:val="Hyperlink"/>
              </w:rPr>
              <w:t>T.6. Voorzieningen</w:t>
            </w:r>
            <w:r w:rsidR="00580D44">
              <w:rPr>
                <w:webHidden/>
              </w:rPr>
              <w:tab/>
            </w:r>
            <w:r w:rsidR="00580D44">
              <w:rPr>
                <w:webHidden/>
              </w:rPr>
              <w:fldChar w:fldCharType="begin"/>
            </w:r>
            <w:r w:rsidR="00580D44">
              <w:rPr>
                <w:webHidden/>
              </w:rPr>
              <w:instrText xml:space="preserve"> PAGEREF _Toc36561635 \h </w:instrText>
            </w:r>
            <w:r w:rsidR="00580D44">
              <w:rPr>
                <w:webHidden/>
              </w:rPr>
            </w:r>
            <w:r w:rsidR="00580D44">
              <w:rPr>
                <w:webHidden/>
              </w:rPr>
              <w:fldChar w:fldCharType="separate"/>
            </w:r>
            <w:r w:rsidR="00B8177C">
              <w:rPr>
                <w:webHidden/>
              </w:rPr>
              <w:t>28</w:t>
            </w:r>
            <w:r w:rsidR="00580D44">
              <w:rPr>
                <w:webHidden/>
              </w:rPr>
              <w:fldChar w:fldCharType="end"/>
            </w:r>
          </w:hyperlink>
        </w:p>
        <w:p w14:paraId="3B4E4B78" w14:textId="77777777" w:rsidR="00580D44" w:rsidRDefault="009047C0">
          <w:pPr>
            <w:pStyle w:val="Inhopg3"/>
            <w:rPr>
              <w:rFonts w:asciiTheme="minorHAnsi" w:eastAsiaTheme="minorEastAsia" w:hAnsiTheme="minorHAnsi" w:cstheme="minorBidi"/>
              <w:lang w:bidi="ar-SA"/>
            </w:rPr>
          </w:pPr>
          <w:hyperlink w:anchor="_Toc36561636" w:history="1">
            <w:r w:rsidR="00580D44" w:rsidRPr="00292A81">
              <w:rPr>
                <w:rStyle w:val="Hyperlink"/>
              </w:rPr>
              <w:t>T.6.1 Latente belastingverplichting</w:t>
            </w:r>
            <w:r w:rsidR="00580D44">
              <w:rPr>
                <w:webHidden/>
              </w:rPr>
              <w:tab/>
            </w:r>
            <w:r w:rsidR="00580D44">
              <w:rPr>
                <w:webHidden/>
              </w:rPr>
              <w:fldChar w:fldCharType="begin"/>
            </w:r>
            <w:r w:rsidR="00580D44">
              <w:rPr>
                <w:webHidden/>
              </w:rPr>
              <w:instrText xml:space="preserve"> PAGEREF _Toc36561636 \h </w:instrText>
            </w:r>
            <w:r w:rsidR="00580D44">
              <w:rPr>
                <w:webHidden/>
              </w:rPr>
            </w:r>
            <w:r w:rsidR="00580D44">
              <w:rPr>
                <w:webHidden/>
              </w:rPr>
              <w:fldChar w:fldCharType="separate"/>
            </w:r>
            <w:r w:rsidR="00B8177C">
              <w:rPr>
                <w:webHidden/>
              </w:rPr>
              <w:t>28</w:t>
            </w:r>
            <w:r w:rsidR="00580D44">
              <w:rPr>
                <w:webHidden/>
              </w:rPr>
              <w:fldChar w:fldCharType="end"/>
            </w:r>
          </w:hyperlink>
        </w:p>
        <w:p w14:paraId="45B21389" w14:textId="77777777" w:rsidR="00580D44" w:rsidRDefault="009047C0">
          <w:pPr>
            <w:pStyle w:val="Inhopg2"/>
            <w:rPr>
              <w:rFonts w:eastAsiaTheme="minorEastAsia" w:cstheme="minorBidi"/>
              <w:lang w:eastAsia="nl-NL"/>
            </w:rPr>
          </w:pPr>
          <w:hyperlink w:anchor="_Toc36561637" w:history="1">
            <w:r w:rsidR="00580D44" w:rsidRPr="00292A81">
              <w:rPr>
                <w:rStyle w:val="Hyperlink"/>
              </w:rPr>
              <w:t>T.7. Langlopende schulden</w:t>
            </w:r>
            <w:r w:rsidR="00580D44">
              <w:rPr>
                <w:webHidden/>
              </w:rPr>
              <w:tab/>
            </w:r>
            <w:r w:rsidR="00580D44">
              <w:rPr>
                <w:webHidden/>
              </w:rPr>
              <w:fldChar w:fldCharType="begin"/>
            </w:r>
            <w:r w:rsidR="00580D44">
              <w:rPr>
                <w:webHidden/>
              </w:rPr>
              <w:instrText xml:space="preserve"> PAGEREF _Toc36561637 \h </w:instrText>
            </w:r>
            <w:r w:rsidR="00580D44">
              <w:rPr>
                <w:webHidden/>
              </w:rPr>
            </w:r>
            <w:r w:rsidR="00580D44">
              <w:rPr>
                <w:webHidden/>
              </w:rPr>
              <w:fldChar w:fldCharType="separate"/>
            </w:r>
            <w:r w:rsidR="00B8177C">
              <w:rPr>
                <w:webHidden/>
              </w:rPr>
              <w:t>29</w:t>
            </w:r>
            <w:r w:rsidR="00580D44">
              <w:rPr>
                <w:webHidden/>
              </w:rPr>
              <w:fldChar w:fldCharType="end"/>
            </w:r>
          </w:hyperlink>
        </w:p>
        <w:p w14:paraId="5BA4398C" w14:textId="77777777" w:rsidR="00580D44" w:rsidRDefault="009047C0">
          <w:pPr>
            <w:pStyle w:val="Inhopg3"/>
            <w:rPr>
              <w:rFonts w:asciiTheme="minorHAnsi" w:eastAsiaTheme="minorEastAsia" w:hAnsiTheme="minorHAnsi" w:cstheme="minorBidi"/>
              <w:lang w:bidi="ar-SA"/>
            </w:rPr>
          </w:pPr>
          <w:hyperlink w:anchor="_Toc36561638" w:history="1">
            <w:r w:rsidR="00580D44" w:rsidRPr="00292A81">
              <w:rPr>
                <w:rStyle w:val="Hyperlink"/>
              </w:rPr>
              <w:t>T.7.1 Schulden/leningen kredietinstellingen</w:t>
            </w:r>
            <w:r w:rsidR="00580D44">
              <w:rPr>
                <w:webHidden/>
              </w:rPr>
              <w:tab/>
            </w:r>
            <w:r w:rsidR="00580D44">
              <w:rPr>
                <w:webHidden/>
              </w:rPr>
              <w:fldChar w:fldCharType="begin"/>
            </w:r>
            <w:r w:rsidR="00580D44">
              <w:rPr>
                <w:webHidden/>
              </w:rPr>
              <w:instrText xml:space="preserve"> PAGEREF _Toc36561638 \h </w:instrText>
            </w:r>
            <w:r w:rsidR="00580D44">
              <w:rPr>
                <w:webHidden/>
              </w:rPr>
            </w:r>
            <w:r w:rsidR="00580D44">
              <w:rPr>
                <w:webHidden/>
              </w:rPr>
              <w:fldChar w:fldCharType="separate"/>
            </w:r>
            <w:r w:rsidR="00B8177C">
              <w:rPr>
                <w:webHidden/>
              </w:rPr>
              <w:t>29</w:t>
            </w:r>
            <w:r w:rsidR="00580D44">
              <w:rPr>
                <w:webHidden/>
              </w:rPr>
              <w:fldChar w:fldCharType="end"/>
            </w:r>
          </w:hyperlink>
        </w:p>
        <w:p w14:paraId="46409457" w14:textId="77777777" w:rsidR="00580D44" w:rsidRDefault="009047C0">
          <w:pPr>
            <w:pStyle w:val="Inhopg2"/>
            <w:rPr>
              <w:rFonts w:eastAsiaTheme="minorEastAsia" w:cstheme="minorBidi"/>
              <w:lang w:eastAsia="nl-NL"/>
            </w:rPr>
          </w:pPr>
          <w:hyperlink w:anchor="_Toc36561639" w:history="1">
            <w:r w:rsidR="00580D44" w:rsidRPr="00292A81">
              <w:rPr>
                <w:rStyle w:val="Hyperlink"/>
              </w:rPr>
              <w:t>T.8. Kortlopende schulden en overlopende passiva</w:t>
            </w:r>
            <w:r w:rsidR="00580D44">
              <w:rPr>
                <w:webHidden/>
              </w:rPr>
              <w:tab/>
            </w:r>
            <w:r w:rsidR="00580D44">
              <w:rPr>
                <w:webHidden/>
              </w:rPr>
              <w:fldChar w:fldCharType="begin"/>
            </w:r>
            <w:r w:rsidR="00580D44">
              <w:rPr>
                <w:webHidden/>
              </w:rPr>
              <w:instrText xml:space="preserve"> PAGEREF _Toc36561639 \h </w:instrText>
            </w:r>
            <w:r w:rsidR="00580D44">
              <w:rPr>
                <w:webHidden/>
              </w:rPr>
            </w:r>
            <w:r w:rsidR="00580D44">
              <w:rPr>
                <w:webHidden/>
              </w:rPr>
              <w:fldChar w:fldCharType="separate"/>
            </w:r>
            <w:r w:rsidR="00B8177C">
              <w:rPr>
                <w:webHidden/>
              </w:rPr>
              <w:t>30</w:t>
            </w:r>
            <w:r w:rsidR="00580D44">
              <w:rPr>
                <w:webHidden/>
              </w:rPr>
              <w:fldChar w:fldCharType="end"/>
            </w:r>
          </w:hyperlink>
        </w:p>
        <w:p w14:paraId="36879756" w14:textId="77777777" w:rsidR="00580D44" w:rsidRDefault="009047C0">
          <w:pPr>
            <w:pStyle w:val="Inhopg3"/>
            <w:rPr>
              <w:rFonts w:asciiTheme="minorHAnsi" w:eastAsiaTheme="minorEastAsia" w:hAnsiTheme="minorHAnsi" w:cstheme="minorBidi"/>
              <w:lang w:bidi="ar-SA"/>
            </w:rPr>
          </w:pPr>
          <w:hyperlink w:anchor="_Toc36561640" w:history="1">
            <w:r w:rsidR="00580D44" w:rsidRPr="00292A81">
              <w:rPr>
                <w:rStyle w:val="Hyperlink"/>
              </w:rPr>
              <w:t>T.8.5 Overlopende passiva</w:t>
            </w:r>
            <w:r w:rsidR="00580D44">
              <w:rPr>
                <w:webHidden/>
              </w:rPr>
              <w:tab/>
            </w:r>
            <w:r w:rsidR="00580D44">
              <w:rPr>
                <w:webHidden/>
              </w:rPr>
              <w:fldChar w:fldCharType="begin"/>
            </w:r>
            <w:r w:rsidR="00580D44">
              <w:rPr>
                <w:webHidden/>
              </w:rPr>
              <w:instrText xml:space="preserve"> PAGEREF _Toc36561640 \h </w:instrText>
            </w:r>
            <w:r w:rsidR="00580D44">
              <w:rPr>
                <w:webHidden/>
              </w:rPr>
            </w:r>
            <w:r w:rsidR="00580D44">
              <w:rPr>
                <w:webHidden/>
              </w:rPr>
              <w:fldChar w:fldCharType="separate"/>
            </w:r>
            <w:r w:rsidR="00B8177C">
              <w:rPr>
                <w:webHidden/>
              </w:rPr>
              <w:t>30</w:t>
            </w:r>
            <w:r w:rsidR="00580D44">
              <w:rPr>
                <w:webHidden/>
              </w:rPr>
              <w:fldChar w:fldCharType="end"/>
            </w:r>
          </w:hyperlink>
        </w:p>
        <w:p w14:paraId="0AC58DE5" w14:textId="77777777" w:rsidR="00580D44" w:rsidRDefault="009047C0">
          <w:pPr>
            <w:pStyle w:val="Inhopg1"/>
            <w:rPr>
              <w:rFonts w:eastAsiaTheme="minorEastAsia" w:cstheme="minorBidi"/>
              <w:b w:val="0"/>
              <w:lang w:eastAsia="nl-NL"/>
            </w:rPr>
          </w:pPr>
          <w:hyperlink w:anchor="_Toc36561641" w:history="1">
            <w:r w:rsidR="00580D44" w:rsidRPr="00292A81">
              <w:rPr>
                <w:rStyle w:val="Hyperlink"/>
              </w:rPr>
              <w:t>Toelichting op de onderscheiden posten van de Winst-en-Verliesrekening</w:t>
            </w:r>
            <w:r w:rsidR="00580D44">
              <w:rPr>
                <w:webHidden/>
              </w:rPr>
              <w:tab/>
            </w:r>
            <w:r w:rsidR="00580D44">
              <w:rPr>
                <w:webHidden/>
              </w:rPr>
              <w:fldChar w:fldCharType="begin"/>
            </w:r>
            <w:r w:rsidR="00580D44">
              <w:rPr>
                <w:webHidden/>
              </w:rPr>
              <w:instrText xml:space="preserve"> PAGEREF _Toc36561641 \h </w:instrText>
            </w:r>
            <w:r w:rsidR="00580D44">
              <w:rPr>
                <w:webHidden/>
              </w:rPr>
            </w:r>
            <w:r w:rsidR="00580D44">
              <w:rPr>
                <w:webHidden/>
              </w:rPr>
              <w:fldChar w:fldCharType="separate"/>
            </w:r>
            <w:r w:rsidR="00B8177C">
              <w:rPr>
                <w:webHidden/>
              </w:rPr>
              <w:t>34</w:t>
            </w:r>
            <w:r w:rsidR="00580D44">
              <w:rPr>
                <w:webHidden/>
              </w:rPr>
              <w:fldChar w:fldCharType="end"/>
            </w:r>
          </w:hyperlink>
        </w:p>
        <w:p w14:paraId="57E140E3" w14:textId="77777777" w:rsidR="00580D44" w:rsidRDefault="009047C0">
          <w:pPr>
            <w:pStyle w:val="Inhopg2"/>
            <w:rPr>
              <w:rFonts w:eastAsiaTheme="minorEastAsia" w:cstheme="minorBidi"/>
              <w:lang w:eastAsia="nl-NL"/>
            </w:rPr>
          </w:pPr>
          <w:hyperlink w:anchor="_Toc36561642" w:history="1">
            <w:r w:rsidR="00580D44" w:rsidRPr="00292A81">
              <w:rPr>
                <w:rStyle w:val="Hyperlink"/>
              </w:rPr>
              <w:t>T.9. Huuropbrengsten</w:t>
            </w:r>
            <w:r w:rsidR="00580D44">
              <w:rPr>
                <w:webHidden/>
              </w:rPr>
              <w:tab/>
            </w:r>
            <w:r w:rsidR="00580D44">
              <w:rPr>
                <w:webHidden/>
              </w:rPr>
              <w:fldChar w:fldCharType="begin"/>
            </w:r>
            <w:r w:rsidR="00580D44">
              <w:rPr>
                <w:webHidden/>
              </w:rPr>
              <w:instrText xml:space="preserve"> PAGEREF _Toc36561642 \h </w:instrText>
            </w:r>
            <w:r w:rsidR="00580D44">
              <w:rPr>
                <w:webHidden/>
              </w:rPr>
            </w:r>
            <w:r w:rsidR="00580D44">
              <w:rPr>
                <w:webHidden/>
              </w:rPr>
              <w:fldChar w:fldCharType="separate"/>
            </w:r>
            <w:r w:rsidR="00B8177C">
              <w:rPr>
                <w:webHidden/>
              </w:rPr>
              <w:t>34</w:t>
            </w:r>
            <w:r w:rsidR="00580D44">
              <w:rPr>
                <w:webHidden/>
              </w:rPr>
              <w:fldChar w:fldCharType="end"/>
            </w:r>
          </w:hyperlink>
        </w:p>
        <w:p w14:paraId="7783353B" w14:textId="77777777" w:rsidR="00580D44" w:rsidRDefault="009047C0">
          <w:pPr>
            <w:pStyle w:val="Inhopg2"/>
            <w:rPr>
              <w:rFonts w:eastAsiaTheme="minorEastAsia" w:cstheme="minorBidi"/>
              <w:lang w:eastAsia="nl-NL"/>
            </w:rPr>
          </w:pPr>
          <w:hyperlink w:anchor="_Toc36561643" w:history="1">
            <w:r w:rsidR="00580D44" w:rsidRPr="00292A81">
              <w:rPr>
                <w:rStyle w:val="Hyperlink"/>
              </w:rPr>
              <w:t>T.10. Servicecontracten</w:t>
            </w:r>
            <w:r w:rsidR="00580D44">
              <w:rPr>
                <w:webHidden/>
              </w:rPr>
              <w:tab/>
            </w:r>
            <w:r w:rsidR="00580D44">
              <w:rPr>
                <w:webHidden/>
              </w:rPr>
              <w:fldChar w:fldCharType="begin"/>
            </w:r>
            <w:r w:rsidR="00580D44">
              <w:rPr>
                <w:webHidden/>
              </w:rPr>
              <w:instrText xml:space="preserve"> PAGEREF _Toc36561643 \h </w:instrText>
            </w:r>
            <w:r w:rsidR="00580D44">
              <w:rPr>
                <w:webHidden/>
              </w:rPr>
            </w:r>
            <w:r w:rsidR="00580D44">
              <w:rPr>
                <w:webHidden/>
              </w:rPr>
              <w:fldChar w:fldCharType="separate"/>
            </w:r>
            <w:r w:rsidR="00B8177C">
              <w:rPr>
                <w:webHidden/>
              </w:rPr>
              <w:t>34</w:t>
            </w:r>
            <w:r w:rsidR="00580D44">
              <w:rPr>
                <w:webHidden/>
              </w:rPr>
              <w:fldChar w:fldCharType="end"/>
            </w:r>
          </w:hyperlink>
        </w:p>
        <w:p w14:paraId="7F9E006E" w14:textId="77777777" w:rsidR="00580D44" w:rsidRDefault="009047C0">
          <w:pPr>
            <w:pStyle w:val="Inhopg3"/>
            <w:rPr>
              <w:rFonts w:asciiTheme="minorHAnsi" w:eastAsiaTheme="minorEastAsia" w:hAnsiTheme="minorHAnsi" w:cstheme="minorBidi"/>
              <w:lang w:bidi="ar-SA"/>
            </w:rPr>
          </w:pPr>
          <w:hyperlink w:anchor="_Toc36561644" w:history="1">
            <w:r w:rsidR="00580D44" w:rsidRPr="00292A81">
              <w:rPr>
                <w:rStyle w:val="Hyperlink"/>
              </w:rPr>
              <w:t>T.10.1 Opbrengsten servicecontracten</w:t>
            </w:r>
            <w:r w:rsidR="00580D44">
              <w:rPr>
                <w:webHidden/>
              </w:rPr>
              <w:tab/>
            </w:r>
            <w:r w:rsidR="00580D44">
              <w:rPr>
                <w:webHidden/>
              </w:rPr>
              <w:fldChar w:fldCharType="begin"/>
            </w:r>
            <w:r w:rsidR="00580D44">
              <w:rPr>
                <w:webHidden/>
              </w:rPr>
              <w:instrText xml:space="preserve"> PAGEREF _Toc36561644 \h </w:instrText>
            </w:r>
            <w:r w:rsidR="00580D44">
              <w:rPr>
                <w:webHidden/>
              </w:rPr>
            </w:r>
            <w:r w:rsidR="00580D44">
              <w:rPr>
                <w:webHidden/>
              </w:rPr>
              <w:fldChar w:fldCharType="separate"/>
            </w:r>
            <w:r w:rsidR="00B8177C">
              <w:rPr>
                <w:webHidden/>
              </w:rPr>
              <w:t>34</w:t>
            </w:r>
            <w:r w:rsidR="00580D44">
              <w:rPr>
                <w:webHidden/>
              </w:rPr>
              <w:fldChar w:fldCharType="end"/>
            </w:r>
          </w:hyperlink>
        </w:p>
        <w:p w14:paraId="6B8380A8" w14:textId="77777777" w:rsidR="00580D44" w:rsidRDefault="009047C0">
          <w:pPr>
            <w:pStyle w:val="Inhopg3"/>
            <w:rPr>
              <w:rFonts w:asciiTheme="minorHAnsi" w:eastAsiaTheme="minorEastAsia" w:hAnsiTheme="minorHAnsi" w:cstheme="minorBidi"/>
              <w:lang w:bidi="ar-SA"/>
            </w:rPr>
          </w:pPr>
          <w:hyperlink w:anchor="_Toc36561645" w:history="1">
            <w:r w:rsidR="00580D44" w:rsidRPr="00292A81">
              <w:rPr>
                <w:rStyle w:val="Hyperlink"/>
              </w:rPr>
              <w:t>T.10.2 Lasten servicecontracten</w:t>
            </w:r>
            <w:r w:rsidR="00580D44">
              <w:rPr>
                <w:webHidden/>
              </w:rPr>
              <w:tab/>
            </w:r>
            <w:r w:rsidR="00580D44">
              <w:rPr>
                <w:webHidden/>
              </w:rPr>
              <w:fldChar w:fldCharType="begin"/>
            </w:r>
            <w:r w:rsidR="00580D44">
              <w:rPr>
                <w:webHidden/>
              </w:rPr>
              <w:instrText xml:space="preserve"> PAGEREF _Toc36561645 \h </w:instrText>
            </w:r>
            <w:r w:rsidR="00580D44">
              <w:rPr>
                <w:webHidden/>
              </w:rPr>
            </w:r>
            <w:r w:rsidR="00580D44">
              <w:rPr>
                <w:webHidden/>
              </w:rPr>
              <w:fldChar w:fldCharType="separate"/>
            </w:r>
            <w:r w:rsidR="00B8177C">
              <w:rPr>
                <w:webHidden/>
              </w:rPr>
              <w:t>35</w:t>
            </w:r>
            <w:r w:rsidR="00580D44">
              <w:rPr>
                <w:webHidden/>
              </w:rPr>
              <w:fldChar w:fldCharType="end"/>
            </w:r>
          </w:hyperlink>
        </w:p>
        <w:p w14:paraId="2EEBA13F" w14:textId="77777777" w:rsidR="00580D44" w:rsidRDefault="009047C0">
          <w:pPr>
            <w:pStyle w:val="Inhopg2"/>
            <w:rPr>
              <w:rFonts w:eastAsiaTheme="minorEastAsia" w:cstheme="minorBidi"/>
              <w:lang w:eastAsia="nl-NL"/>
            </w:rPr>
          </w:pPr>
          <w:hyperlink w:anchor="_Toc36561646" w:history="1">
            <w:r w:rsidR="00580D44" w:rsidRPr="00292A81">
              <w:rPr>
                <w:rStyle w:val="Hyperlink"/>
              </w:rPr>
              <w:t>T.11. Lasten verhuur- en beheeractiviteiten</w:t>
            </w:r>
            <w:r w:rsidR="00580D44">
              <w:rPr>
                <w:webHidden/>
              </w:rPr>
              <w:tab/>
            </w:r>
            <w:r w:rsidR="00580D44">
              <w:rPr>
                <w:webHidden/>
              </w:rPr>
              <w:fldChar w:fldCharType="begin"/>
            </w:r>
            <w:r w:rsidR="00580D44">
              <w:rPr>
                <w:webHidden/>
              </w:rPr>
              <w:instrText xml:space="preserve"> PAGEREF _Toc36561646 \h </w:instrText>
            </w:r>
            <w:r w:rsidR="00580D44">
              <w:rPr>
                <w:webHidden/>
              </w:rPr>
            </w:r>
            <w:r w:rsidR="00580D44">
              <w:rPr>
                <w:webHidden/>
              </w:rPr>
              <w:fldChar w:fldCharType="separate"/>
            </w:r>
            <w:r w:rsidR="00B8177C">
              <w:rPr>
                <w:webHidden/>
              </w:rPr>
              <w:t>35</w:t>
            </w:r>
            <w:r w:rsidR="00580D44">
              <w:rPr>
                <w:webHidden/>
              </w:rPr>
              <w:fldChar w:fldCharType="end"/>
            </w:r>
          </w:hyperlink>
        </w:p>
        <w:p w14:paraId="2095BD3D" w14:textId="77777777" w:rsidR="00580D44" w:rsidRDefault="009047C0">
          <w:pPr>
            <w:pStyle w:val="Inhopg2"/>
            <w:rPr>
              <w:rFonts w:eastAsiaTheme="minorEastAsia" w:cstheme="minorBidi"/>
              <w:lang w:eastAsia="nl-NL"/>
            </w:rPr>
          </w:pPr>
          <w:hyperlink w:anchor="_Toc36561647" w:history="1">
            <w:r w:rsidR="00580D44" w:rsidRPr="00292A81">
              <w:rPr>
                <w:rStyle w:val="Hyperlink"/>
              </w:rPr>
              <w:t>T.12. Lasten onderhoudsactiviteiten</w:t>
            </w:r>
            <w:r w:rsidR="00580D44">
              <w:rPr>
                <w:webHidden/>
              </w:rPr>
              <w:tab/>
            </w:r>
            <w:r w:rsidR="00580D44">
              <w:rPr>
                <w:webHidden/>
              </w:rPr>
              <w:fldChar w:fldCharType="begin"/>
            </w:r>
            <w:r w:rsidR="00580D44">
              <w:rPr>
                <w:webHidden/>
              </w:rPr>
              <w:instrText xml:space="preserve"> PAGEREF _Toc36561647 \h </w:instrText>
            </w:r>
            <w:r w:rsidR="00580D44">
              <w:rPr>
                <w:webHidden/>
              </w:rPr>
            </w:r>
            <w:r w:rsidR="00580D44">
              <w:rPr>
                <w:webHidden/>
              </w:rPr>
              <w:fldChar w:fldCharType="separate"/>
            </w:r>
            <w:r w:rsidR="00B8177C">
              <w:rPr>
                <w:webHidden/>
              </w:rPr>
              <w:t>36</w:t>
            </w:r>
            <w:r w:rsidR="00580D44">
              <w:rPr>
                <w:webHidden/>
              </w:rPr>
              <w:fldChar w:fldCharType="end"/>
            </w:r>
          </w:hyperlink>
        </w:p>
        <w:p w14:paraId="2B898E59" w14:textId="77777777" w:rsidR="00580D44" w:rsidRDefault="009047C0">
          <w:pPr>
            <w:pStyle w:val="Inhopg2"/>
            <w:rPr>
              <w:rFonts w:eastAsiaTheme="minorEastAsia" w:cstheme="minorBidi"/>
              <w:lang w:eastAsia="nl-NL"/>
            </w:rPr>
          </w:pPr>
          <w:hyperlink w:anchor="_Toc36561648" w:history="1">
            <w:r w:rsidR="00580D44" w:rsidRPr="00292A81">
              <w:rPr>
                <w:rStyle w:val="Hyperlink"/>
              </w:rPr>
              <w:t>T.13. Overige directe operationele lasten exploitatie bezit</w:t>
            </w:r>
            <w:r w:rsidR="00580D44">
              <w:rPr>
                <w:webHidden/>
              </w:rPr>
              <w:tab/>
            </w:r>
            <w:r w:rsidR="00580D44">
              <w:rPr>
                <w:webHidden/>
              </w:rPr>
              <w:fldChar w:fldCharType="begin"/>
            </w:r>
            <w:r w:rsidR="00580D44">
              <w:rPr>
                <w:webHidden/>
              </w:rPr>
              <w:instrText xml:space="preserve"> PAGEREF _Toc36561648 \h </w:instrText>
            </w:r>
            <w:r w:rsidR="00580D44">
              <w:rPr>
                <w:webHidden/>
              </w:rPr>
            </w:r>
            <w:r w:rsidR="00580D44">
              <w:rPr>
                <w:webHidden/>
              </w:rPr>
              <w:fldChar w:fldCharType="separate"/>
            </w:r>
            <w:r w:rsidR="00B8177C">
              <w:rPr>
                <w:webHidden/>
              </w:rPr>
              <w:t>37</w:t>
            </w:r>
            <w:r w:rsidR="00580D44">
              <w:rPr>
                <w:webHidden/>
              </w:rPr>
              <w:fldChar w:fldCharType="end"/>
            </w:r>
          </w:hyperlink>
        </w:p>
        <w:p w14:paraId="5726C738" w14:textId="77777777" w:rsidR="00580D44" w:rsidRDefault="009047C0">
          <w:pPr>
            <w:pStyle w:val="Inhopg2"/>
            <w:rPr>
              <w:rFonts w:eastAsiaTheme="minorEastAsia" w:cstheme="minorBidi"/>
              <w:lang w:eastAsia="nl-NL"/>
            </w:rPr>
          </w:pPr>
          <w:hyperlink w:anchor="_Toc36561649" w:history="1">
            <w:r w:rsidR="00580D44" w:rsidRPr="00292A81">
              <w:rPr>
                <w:rStyle w:val="Hyperlink"/>
              </w:rPr>
              <w:t>T.14. Netto verkoopresultaat vastgoedportefeuille</w:t>
            </w:r>
            <w:r w:rsidR="00580D44">
              <w:rPr>
                <w:webHidden/>
              </w:rPr>
              <w:tab/>
            </w:r>
            <w:r w:rsidR="00580D44">
              <w:rPr>
                <w:webHidden/>
              </w:rPr>
              <w:fldChar w:fldCharType="begin"/>
            </w:r>
            <w:r w:rsidR="00580D44">
              <w:rPr>
                <w:webHidden/>
              </w:rPr>
              <w:instrText xml:space="preserve"> PAGEREF _Toc36561649 \h </w:instrText>
            </w:r>
            <w:r w:rsidR="00580D44">
              <w:rPr>
                <w:webHidden/>
              </w:rPr>
            </w:r>
            <w:r w:rsidR="00580D44">
              <w:rPr>
                <w:webHidden/>
              </w:rPr>
              <w:fldChar w:fldCharType="separate"/>
            </w:r>
            <w:r w:rsidR="00B8177C">
              <w:rPr>
                <w:webHidden/>
              </w:rPr>
              <w:t>37</w:t>
            </w:r>
            <w:r w:rsidR="00580D44">
              <w:rPr>
                <w:webHidden/>
              </w:rPr>
              <w:fldChar w:fldCharType="end"/>
            </w:r>
          </w:hyperlink>
        </w:p>
        <w:p w14:paraId="05B595D9" w14:textId="77777777" w:rsidR="00580D44" w:rsidRDefault="009047C0">
          <w:pPr>
            <w:pStyle w:val="Inhopg2"/>
            <w:rPr>
              <w:rFonts w:eastAsiaTheme="minorEastAsia" w:cstheme="minorBidi"/>
              <w:lang w:eastAsia="nl-NL"/>
            </w:rPr>
          </w:pPr>
          <w:hyperlink w:anchor="_Toc36561650" w:history="1">
            <w:r w:rsidR="00580D44" w:rsidRPr="00292A81">
              <w:rPr>
                <w:rStyle w:val="Hyperlink"/>
              </w:rPr>
              <w:t>T.15. Waardeveranderingen Vastgoedportefeuille</w:t>
            </w:r>
            <w:r w:rsidR="00580D44">
              <w:rPr>
                <w:webHidden/>
              </w:rPr>
              <w:tab/>
            </w:r>
            <w:r w:rsidR="00580D44">
              <w:rPr>
                <w:webHidden/>
              </w:rPr>
              <w:fldChar w:fldCharType="begin"/>
            </w:r>
            <w:r w:rsidR="00580D44">
              <w:rPr>
                <w:webHidden/>
              </w:rPr>
              <w:instrText xml:space="preserve"> PAGEREF _Toc36561650 \h </w:instrText>
            </w:r>
            <w:r w:rsidR="00580D44">
              <w:rPr>
                <w:webHidden/>
              </w:rPr>
            </w:r>
            <w:r w:rsidR="00580D44">
              <w:rPr>
                <w:webHidden/>
              </w:rPr>
              <w:fldChar w:fldCharType="separate"/>
            </w:r>
            <w:r w:rsidR="00B8177C">
              <w:rPr>
                <w:webHidden/>
              </w:rPr>
              <w:t>37</w:t>
            </w:r>
            <w:r w:rsidR="00580D44">
              <w:rPr>
                <w:webHidden/>
              </w:rPr>
              <w:fldChar w:fldCharType="end"/>
            </w:r>
          </w:hyperlink>
        </w:p>
        <w:p w14:paraId="22426BE4" w14:textId="77777777" w:rsidR="00580D44" w:rsidRDefault="009047C0">
          <w:pPr>
            <w:pStyle w:val="Inhopg3"/>
            <w:rPr>
              <w:rFonts w:asciiTheme="minorHAnsi" w:eastAsiaTheme="minorEastAsia" w:hAnsiTheme="minorHAnsi" w:cstheme="minorBidi"/>
              <w:lang w:bidi="ar-SA"/>
            </w:rPr>
          </w:pPr>
          <w:hyperlink w:anchor="_Toc36561651" w:history="1">
            <w:r w:rsidR="00580D44" w:rsidRPr="00292A81">
              <w:rPr>
                <w:rStyle w:val="Hyperlink"/>
              </w:rPr>
              <w:t>T.15.1 Overige waardeveranderingen vastgoedportefeuille</w:t>
            </w:r>
            <w:r w:rsidR="00580D44">
              <w:rPr>
                <w:webHidden/>
              </w:rPr>
              <w:tab/>
            </w:r>
            <w:r w:rsidR="00580D44">
              <w:rPr>
                <w:webHidden/>
              </w:rPr>
              <w:fldChar w:fldCharType="begin"/>
            </w:r>
            <w:r w:rsidR="00580D44">
              <w:rPr>
                <w:webHidden/>
              </w:rPr>
              <w:instrText xml:space="preserve"> PAGEREF _Toc36561651 \h </w:instrText>
            </w:r>
            <w:r w:rsidR="00580D44">
              <w:rPr>
                <w:webHidden/>
              </w:rPr>
            </w:r>
            <w:r w:rsidR="00580D44">
              <w:rPr>
                <w:webHidden/>
              </w:rPr>
              <w:fldChar w:fldCharType="separate"/>
            </w:r>
            <w:r w:rsidR="00B8177C">
              <w:rPr>
                <w:webHidden/>
              </w:rPr>
              <w:t>37</w:t>
            </w:r>
            <w:r w:rsidR="00580D44">
              <w:rPr>
                <w:webHidden/>
              </w:rPr>
              <w:fldChar w:fldCharType="end"/>
            </w:r>
          </w:hyperlink>
        </w:p>
        <w:p w14:paraId="6931DD4C" w14:textId="77777777" w:rsidR="00580D44" w:rsidRDefault="009047C0">
          <w:pPr>
            <w:pStyle w:val="Inhopg3"/>
            <w:rPr>
              <w:rFonts w:asciiTheme="minorHAnsi" w:eastAsiaTheme="minorEastAsia" w:hAnsiTheme="minorHAnsi" w:cstheme="minorBidi"/>
              <w:lang w:bidi="ar-SA"/>
            </w:rPr>
          </w:pPr>
          <w:hyperlink w:anchor="_Toc36561652" w:history="1">
            <w:r w:rsidR="00580D44" w:rsidRPr="00292A81">
              <w:rPr>
                <w:rStyle w:val="Hyperlink"/>
              </w:rPr>
              <w:t>T.15.2 Niet-gerealiseerde waardeveranderingen vastgoedportefeuille</w:t>
            </w:r>
            <w:r w:rsidR="00580D44">
              <w:rPr>
                <w:webHidden/>
              </w:rPr>
              <w:tab/>
            </w:r>
            <w:r w:rsidR="00580D44">
              <w:rPr>
                <w:webHidden/>
              </w:rPr>
              <w:fldChar w:fldCharType="begin"/>
            </w:r>
            <w:r w:rsidR="00580D44">
              <w:rPr>
                <w:webHidden/>
              </w:rPr>
              <w:instrText xml:space="preserve"> PAGEREF _Toc36561652 \h </w:instrText>
            </w:r>
            <w:r w:rsidR="00580D44">
              <w:rPr>
                <w:webHidden/>
              </w:rPr>
            </w:r>
            <w:r w:rsidR="00580D44">
              <w:rPr>
                <w:webHidden/>
              </w:rPr>
              <w:fldChar w:fldCharType="separate"/>
            </w:r>
            <w:r w:rsidR="00B8177C">
              <w:rPr>
                <w:webHidden/>
              </w:rPr>
              <w:t>38</w:t>
            </w:r>
            <w:r w:rsidR="00580D44">
              <w:rPr>
                <w:webHidden/>
              </w:rPr>
              <w:fldChar w:fldCharType="end"/>
            </w:r>
          </w:hyperlink>
        </w:p>
        <w:p w14:paraId="390393C9" w14:textId="77777777" w:rsidR="00580D44" w:rsidRDefault="009047C0">
          <w:pPr>
            <w:pStyle w:val="Inhopg3"/>
            <w:rPr>
              <w:rFonts w:asciiTheme="minorHAnsi" w:eastAsiaTheme="minorEastAsia" w:hAnsiTheme="minorHAnsi" w:cstheme="minorBidi"/>
              <w:lang w:bidi="ar-SA"/>
            </w:rPr>
          </w:pPr>
          <w:hyperlink w:anchor="_Toc36561653" w:history="1">
            <w:r w:rsidR="00580D44" w:rsidRPr="00292A81">
              <w:rPr>
                <w:rStyle w:val="Hyperlink"/>
              </w:rPr>
              <w:t>T.16 Resultaat overige activiteiten</w:t>
            </w:r>
            <w:r w:rsidR="00580D44">
              <w:rPr>
                <w:webHidden/>
              </w:rPr>
              <w:tab/>
            </w:r>
            <w:r w:rsidR="00580D44">
              <w:rPr>
                <w:webHidden/>
              </w:rPr>
              <w:fldChar w:fldCharType="begin"/>
            </w:r>
            <w:r w:rsidR="00580D44">
              <w:rPr>
                <w:webHidden/>
              </w:rPr>
              <w:instrText xml:space="preserve"> PAGEREF _Toc36561653 \h </w:instrText>
            </w:r>
            <w:r w:rsidR="00580D44">
              <w:rPr>
                <w:webHidden/>
              </w:rPr>
            </w:r>
            <w:r w:rsidR="00580D44">
              <w:rPr>
                <w:webHidden/>
              </w:rPr>
              <w:fldChar w:fldCharType="separate"/>
            </w:r>
            <w:r w:rsidR="00B8177C">
              <w:rPr>
                <w:webHidden/>
              </w:rPr>
              <w:t>38</w:t>
            </w:r>
            <w:r w:rsidR="00580D44">
              <w:rPr>
                <w:webHidden/>
              </w:rPr>
              <w:fldChar w:fldCharType="end"/>
            </w:r>
          </w:hyperlink>
        </w:p>
        <w:p w14:paraId="5949646E" w14:textId="77777777" w:rsidR="00580D44" w:rsidRDefault="009047C0">
          <w:pPr>
            <w:pStyle w:val="Inhopg3"/>
            <w:rPr>
              <w:rFonts w:asciiTheme="minorHAnsi" w:eastAsiaTheme="minorEastAsia" w:hAnsiTheme="minorHAnsi" w:cstheme="minorBidi"/>
              <w:lang w:bidi="ar-SA"/>
            </w:rPr>
          </w:pPr>
          <w:hyperlink w:anchor="_Toc36561654" w:history="1">
            <w:r w:rsidR="00580D44" w:rsidRPr="00292A81">
              <w:rPr>
                <w:rStyle w:val="Hyperlink"/>
              </w:rPr>
              <w:t>T.17 Overige organisatiekosten</w:t>
            </w:r>
            <w:r w:rsidR="00580D44">
              <w:rPr>
                <w:webHidden/>
              </w:rPr>
              <w:tab/>
            </w:r>
            <w:r w:rsidR="00580D44">
              <w:rPr>
                <w:webHidden/>
              </w:rPr>
              <w:fldChar w:fldCharType="begin"/>
            </w:r>
            <w:r w:rsidR="00580D44">
              <w:rPr>
                <w:webHidden/>
              </w:rPr>
              <w:instrText xml:space="preserve"> PAGEREF _Toc36561654 \h </w:instrText>
            </w:r>
            <w:r w:rsidR="00580D44">
              <w:rPr>
                <w:webHidden/>
              </w:rPr>
            </w:r>
            <w:r w:rsidR="00580D44">
              <w:rPr>
                <w:webHidden/>
              </w:rPr>
              <w:fldChar w:fldCharType="separate"/>
            </w:r>
            <w:r w:rsidR="00B8177C">
              <w:rPr>
                <w:webHidden/>
              </w:rPr>
              <w:t>38</w:t>
            </w:r>
            <w:r w:rsidR="00580D44">
              <w:rPr>
                <w:webHidden/>
              </w:rPr>
              <w:fldChar w:fldCharType="end"/>
            </w:r>
          </w:hyperlink>
        </w:p>
        <w:p w14:paraId="6F9EA4B4" w14:textId="77777777" w:rsidR="00580D44" w:rsidRDefault="009047C0">
          <w:pPr>
            <w:pStyle w:val="Inhopg2"/>
            <w:rPr>
              <w:rFonts w:eastAsiaTheme="minorEastAsia" w:cstheme="minorBidi"/>
              <w:lang w:eastAsia="nl-NL"/>
            </w:rPr>
          </w:pPr>
          <w:hyperlink w:anchor="_Toc36561655" w:history="1">
            <w:r w:rsidR="00580D44" w:rsidRPr="00292A81">
              <w:rPr>
                <w:rStyle w:val="Hyperlink"/>
              </w:rPr>
              <w:t>T.18. Leefbaarheid</w:t>
            </w:r>
            <w:r w:rsidR="00580D44">
              <w:rPr>
                <w:webHidden/>
              </w:rPr>
              <w:tab/>
            </w:r>
            <w:r w:rsidR="00580D44">
              <w:rPr>
                <w:webHidden/>
              </w:rPr>
              <w:fldChar w:fldCharType="begin"/>
            </w:r>
            <w:r w:rsidR="00580D44">
              <w:rPr>
                <w:webHidden/>
              </w:rPr>
              <w:instrText xml:space="preserve"> PAGEREF _Toc36561655 \h </w:instrText>
            </w:r>
            <w:r w:rsidR="00580D44">
              <w:rPr>
                <w:webHidden/>
              </w:rPr>
            </w:r>
            <w:r w:rsidR="00580D44">
              <w:rPr>
                <w:webHidden/>
              </w:rPr>
              <w:fldChar w:fldCharType="separate"/>
            </w:r>
            <w:r w:rsidR="00B8177C">
              <w:rPr>
                <w:webHidden/>
              </w:rPr>
              <w:t>39</w:t>
            </w:r>
            <w:r w:rsidR="00580D44">
              <w:rPr>
                <w:webHidden/>
              </w:rPr>
              <w:fldChar w:fldCharType="end"/>
            </w:r>
          </w:hyperlink>
        </w:p>
        <w:p w14:paraId="342177F1" w14:textId="77777777" w:rsidR="00580D44" w:rsidRDefault="009047C0">
          <w:pPr>
            <w:pStyle w:val="Inhopg2"/>
            <w:rPr>
              <w:rFonts w:eastAsiaTheme="minorEastAsia" w:cstheme="minorBidi"/>
              <w:lang w:eastAsia="nl-NL"/>
            </w:rPr>
          </w:pPr>
          <w:hyperlink w:anchor="_Toc36561656" w:history="1">
            <w:r w:rsidR="00580D44" w:rsidRPr="00292A81">
              <w:rPr>
                <w:rStyle w:val="Hyperlink"/>
              </w:rPr>
              <w:t>T.19. Financiële baten en lasten</w:t>
            </w:r>
            <w:r w:rsidR="00580D44">
              <w:rPr>
                <w:webHidden/>
              </w:rPr>
              <w:tab/>
            </w:r>
            <w:r w:rsidR="00580D44">
              <w:rPr>
                <w:webHidden/>
              </w:rPr>
              <w:fldChar w:fldCharType="begin"/>
            </w:r>
            <w:r w:rsidR="00580D44">
              <w:rPr>
                <w:webHidden/>
              </w:rPr>
              <w:instrText xml:space="preserve"> PAGEREF _Toc36561656 \h </w:instrText>
            </w:r>
            <w:r w:rsidR="00580D44">
              <w:rPr>
                <w:webHidden/>
              </w:rPr>
            </w:r>
            <w:r w:rsidR="00580D44">
              <w:rPr>
                <w:webHidden/>
              </w:rPr>
              <w:fldChar w:fldCharType="separate"/>
            </w:r>
            <w:r w:rsidR="00B8177C">
              <w:rPr>
                <w:webHidden/>
              </w:rPr>
              <w:t>39</w:t>
            </w:r>
            <w:r w:rsidR="00580D44">
              <w:rPr>
                <w:webHidden/>
              </w:rPr>
              <w:fldChar w:fldCharType="end"/>
            </w:r>
          </w:hyperlink>
        </w:p>
        <w:p w14:paraId="0303176B" w14:textId="77777777" w:rsidR="00580D44" w:rsidRDefault="009047C0">
          <w:pPr>
            <w:pStyle w:val="Inhopg3"/>
            <w:rPr>
              <w:rFonts w:asciiTheme="minorHAnsi" w:eastAsiaTheme="minorEastAsia" w:hAnsiTheme="minorHAnsi" w:cstheme="minorBidi"/>
              <w:lang w:bidi="ar-SA"/>
            </w:rPr>
          </w:pPr>
          <w:hyperlink w:anchor="_Toc36561657" w:history="1">
            <w:r w:rsidR="00580D44" w:rsidRPr="00292A81">
              <w:rPr>
                <w:rStyle w:val="Hyperlink"/>
              </w:rPr>
              <w:t>T.19.1 Andere rentebaten en soortgelijke opbrengsten</w:t>
            </w:r>
            <w:r w:rsidR="00580D44">
              <w:rPr>
                <w:webHidden/>
              </w:rPr>
              <w:tab/>
            </w:r>
            <w:r w:rsidR="00580D44">
              <w:rPr>
                <w:webHidden/>
              </w:rPr>
              <w:fldChar w:fldCharType="begin"/>
            </w:r>
            <w:r w:rsidR="00580D44">
              <w:rPr>
                <w:webHidden/>
              </w:rPr>
              <w:instrText xml:space="preserve"> PAGEREF _Toc36561657 \h </w:instrText>
            </w:r>
            <w:r w:rsidR="00580D44">
              <w:rPr>
                <w:webHidden/>
              </w:rPr>
            </w:r>
            <w:r w:rsidR="00580D44">
              <w:rPr>
                <w:webHidden/>
              </w:rPr>
              <w:fldChar w:fldCharType="separate"/>
            </w:r>
            <w:r w:rsidR="00B8177C">
              <w:rPr>
                <w:webHidden/>
              </w:rPr>
              <w:t>39</w:t>
            </w:r>
            <w:r w:rsidR="00580D44">
              <w:rPr>
                <w:webHidden/>
              </w:rPr>
              <w:fldChar w:fldCharType="end"/>
            </w:r>
          </w:hyperlink>
        </w:p>
        <w:p w14:paraId="28A6268F" w14:textId="77777777" w:rsidR="00580D44" w:rsidRDefault="009047C0">
          <w:pPr>
            <w:pStyle w:val="Inhopg3"/>
            <w:rPr>
              <w:rFonts w:asciiTheme="minorHAnsi" w:eastAsiaTheme="minorEastAsia" w:hAnsiTheme="minorHAnsi" w:cstheme="minorBidi"/>
              <w:lang w:bidi="ar-SA"/>
            </w:rPr>
          </w:pPr>
          <w:hyperlink w:anchor="_Toc36561658" w:history="1">
            <w:r w:rsidR="00580D44" w:rsidRPr="00292A81">
              <w:rPr>
                <w:rStyle w:val="Hyperlink"/>
              </w:rPr>
              <w:t>T.19.2 Rentelasten en soortgelijke kosten</w:t>
            </w:r>
            <w:r w:rsidR="00580D44">
              <w:rPr>
                <w:webHidden/>
              </w:rPr>
              <w:tab/>
            </w:r>
            <w:r w:rsidR="00580D44">
              <w:rPr>
                <w:webHidden/>
              </w:rPr>
              <w:fldChar w:fldCharType="begin"/>
            </w:r>
            <w:r w:rsidR="00580D44">
              <w:rPr>
                <w:webHidden/>
              </w:rPr>
              <w:instrText xml:space="preserve"> PAGEREF _Toc36561658 \h </w:instrText>
            </w:r>
            <w:r w:rsidR="00580D44">
              <w:rPr>
                <w:webHidden/>
              </w:rPr>
            </w:r>
            <w:r w:rsidR="00580D44">
              <w:rPr>
                <w:webHidden/>
              </w:rPr>
              <w:fldChar w:fldCharType="separate"/>
            </w:r>
            <w:r w:rsidR="00B8177C">
              <w:rPr>
                <w:webHidden/>
              </w:rPr>
              <w:t>40</w:t>
            </w:r>
            <w:r w:rsidR="00580D44">
              <w:rPr>
                <w:webHidden/>
              </w:rPr>
              <w:fldChar w:fldCharType="end"/>
            </w:r>
          </w:hyperlink>
        </w:p>
        <w:p w14:paraId="092208C2" w14:textId="77777777" w:rsidR="00580D44" w:rsidRDefault="009047C0">
          <w:pPr>
            <w:pStyle w:val="Inhopg2"/>
            <w:rPr>
              <w:rFonts w:eastAsiaTheme="minorEastAsia" w:cstheme="minorBidi"/>
              <w:lang w:eastAsia="nl-NL"/>
            </w:rPr>
          </w:pPr>
          <w:hyperlink w:anchor="_Toc36561659" w:history="1">
            <w:r w:rsidR="00580D44" w:rsidRPr="00292A81">
              <w:rPr>
                <w:rStyle w:val="Hyperlink"/>
              </w:rPr>
              <w:t>T.20. Belastingen</w:t>
            </w:r>
            <w:r w:rsidR="00580D44">
              <w:rPr>
                <w:webHidden/>
              </w:rPr>
              <w:tab/>
            </w:r>
            <w:r w:rsidR="00580D44">
              <w:rPr>
                <w:webHidden/>
              </w:rPr>
              <w:fldChar w:fldCharType="begin"/>
            </w:r>
            <w:r w:rsidR="00580D44">
              <w:rPr>
                <w:webHidden/>
              </w:rPr>
              <w:instrText xml:space="preserve"> PAGEREF _Toc36561659 \h </w:instrText>
            </w:r>
            <w:r w:rsidR="00580D44">
              <w:rPr>
                <w:webHidden/>
              </w:rPr>
            </w:r>
            <w:r w:rsidR="00580D44">
              <w:rPr>
                <w:webHidden/>
              </w:rPr>
              <w:fldChar w:fldCharType="separate"/>
            </w:r>
            <w:r w:rsidR="00B8177C">
              <w:rPr>
                <w:webHidden/>
              </w:rPr>
              <w:t>40</w:t>
            </w:r>
            <w:r w:rsidR="00580D44">
              <w:rPr>
                <w:webHidden/>
              </w:rPr>
              <w:fldChar w:fldCharType="end"/>
            </w:r>
          </w:hyperlink>
        </w:p>
        <w:p w14:paraId="79B6A58F" w14:textId="77777777" w:rsidR="00580D44" w:rsidRDefault="009047C0">
          <w:pPr>
            <w:pStyle w:val="Inhopg1"/>
            <w:rPr>
              <w:rFonts w:eastAsiaTheme="minorEastAsia" w:cstheme="minorBidi"/>
              <w:b w:val="0"/>
              <w:lang w:eastAsia="nl-NL"/>
            </w:rPr>
          </w:pPr>
          <w:hyperlink w:anchor="_Toc36561660" w:history="1">
            <w:r w:rsidR="00580D44" w:rsidRPr="00292A81">
              <w:rPr>
                <w:rStyle w:val="Hyperlink"/>
              </w:rPr>
              <w:t>Toelichting op de onderscheiden posten van het kasstroomoverzicht</w:t>
            </w:r>
            <w:r w:rsidR="00580D44">
              <w:rPr>
                <w:webHidden/>
              </w:rPr>
              <w:tab/>
            </w:r>
            <w:r w:rsidR="00580D44">
              <w:rPr>
                <w:webHidden/>
              </w:rPr>
              <w:fldChar w:fldCharType="begin"/>
            </w:r>
            <w:r w:rsidR="00580D44">
              <w:rPr>
                <w:webHidden/>
              </w:rPr>
              <w:instrText xml:space="preserve"> PAGEREF _Toc36561660 \h </w:instrText>
            </w:r>
            <w:r w:rsidR="00580D44">
              <w:rPr>
                <w:webHidden/>
              </w:rPr>
            </w:r>
            <w:r w:rsidR="00580D44">
              <w:rPr>
                <w:webHidden/>
              </w:rPr>
              <w:fldChar w:fldCharType="separate"/>
            </w:r>
            <w:r w:rsidR="00B8177C">
              <w:rPr>
                <w:webHidden/>
              </w:rPr>
              <w:t>42</w:t>
            </w:r>
            <w:r w:rsidR="00580D44">
              <w:rPr>
                <w:webHidden/>
              </w:rPr>
              <w:fldChar w:fldCharType="end"/>
            </w:r>
          </w:hyperlink>
        </w:p>
        <w:p w14:paraId="6EFA49CB" w14:textId="77777777" w:rsidR="00580D44" w:rsidRDefault="009047C0">
          <w:pPr>
            <w:pStyle w:val="Inhopg3"/>
            <w:rPr>
              <w:rFonts w:asciiTheme="minorHAnsi" w:eastAsiaTheme="minorEastAsia" w:hAnsiTheme="minorHAnsi" w:cstheme="minorBidi"/>
              <w:lang w:bidi="ar-SA"/>
            </w:rPr>
          </w:pPr>
          <w:hyperlink w:anchor="_Toc36561661" w:history="1">
            <w:r w:rsidR="00580D44" w:rsidRPr="00292A81">
              <w:rPr>
                <w:rStyle w:val="Hyperlink"/>
              </w:rPr>
              <w:t>Toelichting op kasstromen</w:t>
            </w:r>
            <w:r w:rsidR="00580D44">
              <w:rPr>
                <w:webHidden/>
              </w:rPr>
              <w:tab/>
            </w:r>
            <w:r w:rsidR="00580D44">
              <w:rPr>
                <w:webHidden/>
              </w:rPr>
              <w:fldChar w:fldCharType="begin"/>
            </w:r>
            <w:r w:rsidR="00580D44">
              <w:rPr>
                <w:webHidden/>
              </w:rPr>
              <w:instrText xml:space="preserve"> PAGEREF _Toc36561661 \h </w:instrText>
            </w:r>
            <w:r w:rsidR="00580D44">
              <w:rPr>
                <w:webHidden/>
              </w:rPr>
            </w:r>
            <w:r w:rsidR="00580D44">
              <w:rPr>
                <w:webHidden/>
              </w:rPr>
              <w:fldChar w:fldCharType="separate"/>
            </w:r>
            <w:r w:rsidR="00B8177C">
              <w:rPr>
                <w:webHidden/>
              </w:rPr>
              <w:t>42</w:t>
            </w:r>
            <w:r w:rsidR="00580D44">
              <w:rPr>
                <w:webHidden/>
              </w:rPr>
              <w:fldChar w:fldCharType="end"/>
            </w:r>
          </w:hyperlink>
        </w:p>
        <w:p w14:paraId="12EDF1DA" w14:textId="77777777" w:rsidR="00580D44" w:rsidRDefault="009047C0">
          <w:pPr>
            <w:pStyle w:val="Inhopg3"/>
            <w:rPr>
              <w:rFonts w:asciiTheme="minorHAnsi" w:eastAsiaTheme="minorEastAsia" w:hAnsiTheme="minorHAnsi" w:cstheme="minorBidi"/>
              <w:lang w:bidi="ar-SA"/>
            </w:rPr>
          </w:pPr>
          <w:hyperlink w:anchor="_Toc36561662" w:history="1">
            <w:r w:rsidR="00580D44" w:rsidRPr="00292A81">
              <w:rPr>
                <w:rStyle w:val="Hyperlink"/>
                <w:rFonts w:eastAsia="Calibri"/>
              </w:rPr>
              <w:t>Samenstelling geldmiddelen</w:t>
            </w:r>
            <w:r w:rsidR="00580D44">
              <w:rPr>
                <w:webHidden/>
              </w:rPr>
              <w:tab/>
            </w:r>
            <w:r w:rsidR="00580D44">
              <w:rPr>
                <w:webHidden/>
              </w:rPr>
              <w:fldChar w:fldCharType="begin"/>
            </w:r>
            <w:r w:rsidR="00580D44">
              <w:rPr>
                <w:webHidden/>
              </w:rPr>
              <w:instrText xml:space="preserve"> PAGEREF _Toc36561662 \h </w:instrText>
            </w:r>
            <w:r w:rsidR="00580D44">
              <w:rPr>
                <w:webHidden/>
              </w:rPr>
            </w:r>
            <w:r w:rsidR="00580D44">
              <w:rPr>
                <w:webHidden/>
              </w:rPr>
              <w:fldChar w:fldCharType="separate"/>
            </w:r>
            <w:r w:rsidR="00B8177C">
              <w:rPr>
                <w:webHidden/>
              </w:rPr>
              <w:t>42</w:t>
            </w:r>
            <w:r w:rsidR="00580D44">
              <w:rPr>
                <w:webHidden/>
              </w:rPr>
              <w:fldChar w:fldCharType="end"/>
            </w:r>
          </w:hyperlink>
        </w:p>
        <w:p w14:paraId="4D63EA79" w14:textId="77777777" w:rsidR="00580D44" w:rsidRDefault="009047C0">
          <w:pPr>
            <w:pStyle w:val="Inhopg1"/>
            <w:rPr>
              <w:rFonts w:eastAsiaTheme="minorEastAsia" w:cstheme="minorBidi"/>
              <w:b w:val="0"/>
              <w:lang w:eastAsia="nl-NL"/>
            </w:rPr>
          </w:pPr>
          <w:hyperlink w:anchor="_Toc36561663" w:history="1">
            <w:r w:rsidR="00580D44" w:rsidRPr="00292A81">
              <w:rPr>
                <w:rStyle w:val="Hyperlink"/>
              </w:rPr>
              <w:t>Gebeurtenissen na balansdatum</w:t>
            </w:r>
            <w:r w:rsidR="00580D44">
              <w:rPr>
                <w:webHidden/>
              </w:rPr>
              <w:tab/>
            </w:r>
            <w:r w:rsidR="00580D44">
              <w:rPr>
                <w:webHidden/>
              </w:rPr>
              <w:fldChar w:fldCharType="begin"/>
            </w:r>
            <w:r w:rsidR="00580D44">
              <w:rPr>
                <w:webHidden/>
              </w:rPr>
              <w:instrText xml:space="preserve"> PAGEREF _Toc36561663 \h </w:instrText>
            </w:r>
            <w:r w:rsidR="00580D44">
              <w:rPr>
                <w:webHidden/>
              </w:rPr>
            </w:r>
            <w:r w:rsidR="00580D44">
              <w:rPr>
                <w:webHidden/>
              </w:rPr>
              <w:fldChar w:fldCharType="separate"/>
            </w:r>
            <w:r w:rsidR="00B8177C">
              <w:rPr>
                <w:webHidden/>
              </w:rPr>
              <w:t>43</w:t>
            </w:r>
            <w:r w:rsidR="00580D44">
              <w:rPr>
                <w:webHidden/>
              </w:rPr>
              <w:fldChar w:fldCharType="end"/>
            </w:r>
          </w:hyperlink>
        </w:p>
        <w:p w14:paraId="0D26F93B" w14:textId="77777777" w:rsidR="00580D44" w:rsidRDefault="009047C0">
          <w:pPr>
            <w:pStyle w:val="Inhopg1"/>
            <w:rPr>
              <w:rFonts w:eastAsiaTheme="minorEastAsia" w:cstheme="minorBidi"/>
              <w:b w:val="0"/>
              <w:lang w:eastAsia="nl-NL"/>
            </w:rPr>
          </w:pPr>
          <w:hyperlink w:anchor="_Toc36561664" w:history="1">
            <w:r w:rsidR="00580D44" w:rsidRPr="00292A81">
              <w:rPr>
                <w:rStyle w:val="Hyperlink"/>
              </w:rPr>
              <w:t>Overige toelichtingen</w:t>
            </w:r>
            <w:r w:rsidR="00580D44">
              <w:rPr>
                <w:webHidden/>
              </w:rPr>
              <w:tab/>
            </w:r>
            <w:r w:rsidR="00580D44">
              <w:rPr>
                <w:webHidden/>
              </w:rPr>
              <w:fldChar w:fldCharType="begin"/>
            </w:r>
            <w:r w:rsidR="00580D44">
              <w:rPr>
                <w:webHidden/>
              </w:rPr>
              <w:instrText xml:space="preserve"> PAGEREF _Toc36561664 \h </w:instrText>
            </w:r>
            <w:r w:rsidR="00580D44">
              <w:rPr>
                <w:webHidden/>
              </w:rPr>
            </w:r>
            <w:r w:rsidR="00580D44">
              <w:rPr>
                <w:webHidden/>
              </w:rPr>
              <w:fldChar w:fldCharType="separate"/>
            </w:r>
            <w:r w:rsidR="00B8177C">
              <w:rPr>
                <w:webHidden/>
              </w:rPr>
              <w:t>45</w:t>
            </w:r>
            <w:r w:rsidR="00580D44">
              <w:rPr>
                <w:webHidden/>
              </w:rPr>
              <w:fldChar w:fldCharType="end"/>
            </w:r>
          </w:hyperlink>
        </w:p>
        <w:p w14:paraId="2B33F4AC" w14:textId="77777777" w:rsidR="00580D44" w:rsidRDefault="009047C0">
          <w:pPr>
            <w:pStyle w:val="Inhopg2"/>
            <w:rPr>
              <w:rFonts w:eastAsiaTheme="minorEastAsia" w:cstheme="minorBidi"/>
              <w:lang w:eastAsia="nl-NL"/>
            </w:rPr>
          </w:pPr>
          <w:hyperlink w:anchor="_Toc36561665" w:history="1">
            <w:r w:rsidR="00580D44" w:rsidRPr="00292A81">
              <w:rPr>
                <w:rStyle w:val="Hyperlink"/>
                <w:rFonts w:ascii="Arial" w:hAnsi="Arial"/>
              </w:rPr>
              <w:t>Bezoldiging van bestuurders en commissarissen</w:t>
            </w:r>
            <w:r w:rsidR="00580D44">
              <w:rPr>
                <w:webHidden/>
              </w:rPr>
              <w:tab/>
            </w:r>
            <w:r w:rsidR="00580D44">
              <w:rPr>
                <w:webHidden/>
              </w:rPr>
              <w:fldChar w:fldCharType="begin"/>
            </w:r>
            <w:r w:rsidR="00580D44">
              <w:rPr>
                <w:webHidden/>
              </w:rPr>
              <w:instrText xml:space="preserve"> PAGEREF _Toc36561665 \h </w:instrText>
            </w:r>
            <w:r w:rsidR="00580D44">
              <w:rPr>
                <w:webHidden/>
              </w:rPr>
            </w:r>
            <w:r w:rsidR="00580D44">
              <w:rPr>
                <w:webHidden/>
              </w:rPr>
              <w:fldChar w:fldCharType="separate"/>
            </w:r>
            <w:r w:rsidR="00B8177C">
              <w:rPr>
                <w:webHidden/>
              </w:rPr>
              <w:t>45</w:t>
            </w:r>
            <w:r w:rsidR="00580D44">
              <w:rPr>
                <w:webHidden/>
              </w:rPr>
              <w:fldChar w:fldCharType="end"/>
            </w:r>
          </w:hyperlink>
        </w:p>
        <w:p w14:paraId="033E32B8" w14:textId="77777777" w:rsidR="00580D44" w:rsidRDefault="009047C0">
          <w:pPr>
            <w:pStyle w:val="Inhopg1"/>
            <w:rPr>
              <w:rFonts w:eastAsiaTheme="minorEastAsia" w:cstheme="minorBidi"/>
              <w:b w:val="0"/>
              <w:lang w:eastAsia="nl-NL"/>
            </w:rPr>
          </w:pPr>
          <w:hyperlink w:anchor="_Toc36561666" w:history="1">
            <w:r w:rsidR="00580D44" w:rsidRPr="00292A81">
              <w:rPr>
                <w:rStyle w:val="Hyperlink"/>
              </w:rPr>
              <w:t>Kengetallen per ultimo boekjaar</w:t>
            </w:r>
            <w:r w:rsidR="00580D44">
              <w:rPr>
                <w:webHidden/>
              </w:rPr>
              <w:tab/>
            </w:r>
            <w:r w:rsidR="00580D44">
              <w:rPr>
                <w:webHidden/>
              </w:rPr>
              <w:fldChar w:fldCharType="begin"/>
            </w:r>
            <w:r w:rsidR="00580D44">
              <w:rPr>
                <w:webHidden/>
              </w:rPr>
              <w:instrText xml:space="preserve"> PAGEREF _Toc36561666 \h </w:instrText>
            </w:r>
            <w:r w:rsidR="00580D44">
              <w:rPr>
                <w:webHidden/>
              </w:rPr>
            </w:r>
            <w:r w:rsidR="00580D44">
              <w:rPr>
                <w:webHidden/>
              </w:rPr>
              <w:fldChar w:fldCharType="separate"/>
            </w:r>
            <w:r w:rsidR="00B8177C">
              <w:rPr>
                <w:webHidden/>
              </w:rPr>
              <w:t>47</w:t>
            </w:r>
            <w:r w:rsidR="00580D44">
              <w:rPr>
                <w:webHidden/>
              </w:rPr>
              <w:fldChar w:fldCharType="end"/>
            </w:r>
          </w:hyperlink>
        </w:p>
        <w:p w14:paraId="042C7438" w14:textId="77777777" w:rsidR="00580D44" w:rsidRDefault="009047C0">
          <w:pPr>
            <w:pStyle w:val="Inhopg1"/>
            <w:rPr>
              <w:rFonts w:eastAsiaTheme="minorEastAsia" w:cstheme="minorBidi"/>
              <w:b w:val="0"/>
              <w:lang w:eastAsia="nl-NL"/>
            </w:rPr>
          </w:pPr>
          <w:hyperlink w:anchor="_Toc36561667" w:history="1">
            <w:r w:rsidR="00580D44" w:rsidRPr="00292A81">
              <w:rPr>
                <w:rStyle w:val="Hyperlink"/>
              </w:rPr>
              <w:t>Overzicht Planmatig onderhoud en investeringen</w:t>
            </w:r>
            <w:r w:rsidR="00580D44">
              <w:rPr>
                <w:webHidden/>
              </w:rPr>
              <w:tab/>
            </w:r>
            <w:r w:rsidR="00580D44">
              <w:rPr>
                <w:webHidden/>
              </w:rPr>
              <w:fldChar w:fldCharType="begin"/>
            </w:r>
            <w:r w:rsidR="00580D44">
              <w:rPr>
                <w:webHidden/>
              </w:rPr>
              <w:instrText xml:space="preserve"> PAGEREF _Toc36561667 \h </w:instrText>
            </w:r>
            <w:r w:rsidR="00580D44">
              <w:rPr>
                <w:webHidden/>
              </w:rPr>
            </w:r>
            <w:r w:rsidR="00580D44">
              <w:rPr>
                <w:webHidden/>
              </w:rPr>
              <w:fldChar w:fldCharType="separate"/>
            </w:r>
            <w:r w:rsidR="00B8177C">
              <w:rPr>
                <w:webHidden/>
              </w:rPr>
              <w:t>48</w:t>
            </w:r>
            <w:r w:rsidR="00580D44">
              <w:rPr>
                <w:webHidden/>
              </w:rPr>
              <w:fldChar w:fldCharType="end"/>
            </w:r>
          </w:hyperlink>
        </w:p>
        <w:p w14:paraId="387344BD" w14:textId="77777777" w:rsidR="00580D44" w:rsidRDefault="009047C0">
          <w:pPr>
            <w:pStyle w:val="Inhopg1"/>
            <w:rPr>
              <w:rFonts w:eastAsiaTheme="minorEastAsia" w:cstheme="minorBidi"/>
              <w:b w:val="0"/>
              <w:lang w:eastAsia="nl-NL"/>
            </w:rPr>
          </w:pPr>
          <w:hyperlink w:anchor="_Toc36561668" w:history="1">
            <w:r w:rsidR="00580D44" w:rsidRPr="00292A81">
              <w:rPr>
                <w:rStyle w:val="Hyperlink"/>
              </w:rPr>
              <w:t>Onderscheid en toelichting cijfers DAEB-tak en Niet-DAEB-tak</w:t>
            </w:r>
            <w:r w:rsidR="00580D44">
              <w:rPr>
                <w:webHidden/>
              </w:rPr>
              <w:tab/>
            </w:r>
            <w:r w:rsidR="00580D44">
              <w:rPr>
                <w:webHidden/>
              </w:rPr>
              <w:fldChar w:fldCharType="begin"/>
            </w:r>
            <w:r w:rsidR="00580D44">
              <w:rPr>
                <w:webHidden/>
              </w:rPr>
              <w:instrText xml:space="preserve"> PAGEREF _Toc36561668 \h </w:instrText>
            </w:r>
            <w:r w:rsidR="00580D44">
              <w:rPr>
                <w:webHidden/>
              </w:rPr>
            </w:r>
            <w:r w:rsidR="00580D44">
              <w:rPr>
                <w:webHidden/>
              </w:rPr>
              <w:fldChar w:fldCharType="separate"/>
            </w:r>
            <w:r w:rsidR="00B8177C">
              <w:rPr>
                <w:webHidden/>
              </w:rPr>
              <w:t>49</w:t>
            </w:r>
            <w:r w:rsidR="00580D44">
              <w:rPr>
                <w:webHidden/>
              </w:rPr>
              <w:fldChar w:fldCharType="end"/>
            </w:r>
          </w:hyperlink>
        </w:p>
        <w:p w14:paraId="3920E091" w14:textId="77777777" w:rsidR="00580D44" w:rsidRDefault="009047C0">
          <w:pPr>
            <w:pStyle w:val="Inhopg3"/>
            <w:rPr>
              <w:rFonts w:asciiTheme="minorHAnsi" w:eastAsiaTheme="minorEastAsia" w:hAnsiTheme="minorHAnsi" w:cstheme="minorBidi"/>
              <w:lang w:bidi="ar-SA"/>
            </w:rPr>
          </w:pPr>
          <w:hyperlink w:anchor="_Toc36561669" w:history="1">
            <w:r w:rsidR="00580D44" w:rsidRPr="00292A81">
              <w:rPr>
                <w:rStyle w:val="Hyperlink"/>
              </w:rPr>
              <w:t>Winst- en Verliesrekening</w:t>
            </w:r>
            <w:r w:rsidR="00580D44">
              <w:rPr>
                <w:webHidden/>
              </w:rPr>
              <w:tab/>
            </w:r>
            <w:r w:rsidR="00580D44">
              <w:rPr>
                <w:webHidden/>
              </w:rPr>
              <w:fldChar w:fldCharType="begin"/>
            </w:r>
            <w:r w:rsidR="00580D44">
              <w:rPr>
                <w:webHidden/>
              </w:rPr>
              <w:instrText xml:space="preserve"> PAGEREF _Toc36561669 \h </w:instrText>
            </w:r>
            <w:r w:rsidR="00580D44">
              <w:rPr>
                <w:webHidden/>
              </w:rPr>
            </w:r>
            <w:r w:rsidR="00580D44">
              <w:rPr>
                <w:webHidden/>
              </w:rPr>
              <w:fldChar w:fldCharType="separate"/>
            </w:r>
            <w:r w:rsidR="00B8177C">
              <w:rPr>
                <w:webHidden/>
              </w:rPr>
              <w:t>49</w:t>
            </w:r>
            <w:r w:rsidR="00580D44">
              <w:rPr>
                <w:webHidden/>
              </w:rPr>
              <w:fldChar w:fldCharType="end"/>
            </w:r>
          </w:hyperlink>
        </w:p>
        <w:p w14:paraId="3D53E408" w14:textId="77777777" w:rsidR="00580D44" w:rsidRDefault="009047C0">
          <w:pPr>
            <w:pStyle w:val="Inhopg3"/>
            <w:rPr>
              <w:rFonts w:asciiTheme="minorHAnsi" w:eastAsiaTheme="minorEastAsia" w:hAnsiTheme="minorHAnsi" w:cstheme="minorBidi"/>
              <w:lang w:bidi="ar-SA"/>
            </w:rPr>
          </w:pPr>
          <w:hyperlink w:anchor="_Toc36561670" w:history="1">
            <w:r w:rsidR="00580D44" w:rsidRPr="00292A81">
              <w:rPr>
                <w:rStyle w:val="Hyperlink"/>
              </w:rPr>
              <w:t>Kasstroomoverzicht</w:t>
            </w:r>
            <w:r w:rsidR="00580D44">
              <w:rPr>
                <w:webHidden/>
              </w:rPr>
              <w:tab/>
            </w:r>
            <w:r w:rsidR="00580D44">
              <w:rPr>
                <w:webHidden/>
              </w:rPr>
              <w:fldChar w:fldCharType="begin"/>
            </w:r>
            <w:r w:rsidR="00580D44">
              <w:rPr>
                <w:webHidden/>
              </w:rPr>
              <w:instrText xml:space="preserve"> PAGEREF _Toc36561670 \h </w:instrText>
            </w:r>
            <w:r w:rsidR="00580D44">
              <w:rPr>
                <w:webHidden/>
              </w:rPr>
            </w:r>
            <w:r w:rsidR="00580D44">
              <w:rPr>
                <w:webHidden/>
              </w:rPr>
              <w:fldChar w:fldCharType="separate"/>
            </w:r>
            <w:r w:rsidR="00B8177C">
              <w:rPr>
                <w:webHidden/>
              </w:rPr>
              <w:t>50</w:t>
            </w:r>
            <w:r w:rsidR="00580D44">
              <w:rPr>
                <w:webHidden/>
              </w:rPr>
              <w:fldChar w:fldCharType="end"/>
            </w:r>
          </w:hyperlink>
        </w:p>
        <w:p w14:paraId="565FDA13" w14:textId="77777777" w:rsidR="00580D44" w:rsidRDefault="009047C0">
          <w:pPr>
            <w:pStyle w:val="Inhopg1"/>
            <w:rPr>
              <w:rFonts w:eastAsiaTheme="minorEastAsia" w:cstheme="minorBidi"/>
              <w:b w:val="0"/>
              <w:lang w:eastAsia="nl-NL"/>
            </w:rPr>
          </w:pPr>
          <w:hyperlink w:anchor="_Toc36561671" w:history="1">
            <w:r w:rsidR="00580D44" w:rsidRPr="00292A81">
              <w:rPr>
                <w:rStyle w:val="Hyperlink"/>
              </w:rPr>
              <w:t>Ondertekening van de jaarrekening</w:t>
            </w:r>
            <w:r w:rsidR="00580D44">
              <w:rPr>
                <w:webHidden/>
              </w:rPr>
              <w:tab/>
            </w:r>
            <w:r w:rsidR="00580D44">
              <w:rPr>
                <w:webHidden/>
              </w:rPr>
              <w:fldChar w:fldCharType="begin"/>
            </w:r>
            <w:r w:rsidR="00580D44">
              <w:rPr>
                <w:webHidden/>
              </w:rPr>
              <w:instrText xml:space="preserve"> PAGEREF _Toc36561671 \h </w:instrText>
            </w:r>
            <w:r w:rsidR="00580D44">
              <w:rPr>
                <w:webHidden/>
              </w:rPr>
            </w:r>
            <w:r w:rsidR="00580D44">
              <w:rPr>
                <w:webHidden/>
              </w:rPr>
              <w:fldChar w:fldCharType="separate"/>
            </w:r>
            <w:r w:rsidR="00B8177C">
              <w:rPr>
                <w:webHidden/>
              </w:rPr>
              <w:t>51</w:t>
            </w:r>
            <w:r w:rsidR="00580D44">
              <w:rPr>
                <w:webHidden/>
              </w:rPr>
              <w:fldChar w:fldCharType="end"/>
            </w:r>
          </w:hyperlink>
        </w:p>
        <w:p w14:paraId="363DFC92" w14:textId="77777777" w:rsidR="00580D44" w:rsidRDefault="009047C0">
          <w:pPr>
            <w:pStyle w:val="Inhopg1"/>
            <w:rPr>
              <w:rFonts w:eastAsiaTheme="minorEastAsia" w:cstheme="minorBidi"/>
              <w:b w:val="0"/>
              <w:lang w:eastAsia="nl-NL"/>
            </w:rPr>
          </w:pPr>
          <w:hyperlink w:anchor="_Toc36561672" w:history="1">
            <w:r w:rsidR="00580D44" w:rsidRPr="00292A81">
              <w:rPr>
                <w:rStyle w:val="Hyperlink"/>
              </w:rPr>
              <w:t>DEEL C    OVERIGE GEGEVENS</w:t>
            </w:r>
            <w:r w:rsidR="00580D44">
              <w:rPr>
                <w:webHidden/>
              </w:rPr>
              <w:tab/>
            </w:r>
            <w:r w:rsidR="00580D44">
              <w:rPr>
                <w:webHidden/>
              </w:rPr>
              <w:fldChar w:fldCharType="begin"/>
            </w:r>
            <w:r w:rsidR="00580D44">
              <w:rPr>
                <w:webHidden/>
              </w:rPr>
              <w:instrText xml:space="preserve"> PAGEREF _Toc36561672 \h </w:instrText>
            </w:r>
            <w:r w:rsidR="00580D44">
              <w:rPr>
                <w:webHidden/>
              </w:rPr>
            </w:r>
            <w:r w:rsidR="00580D44">
              <w:rPr>
                <w:webHidden/>
              </w:rPr>
              <w:fldChar w:fldCharType="separate"/>
            </w:r>
            <w:r w:rsidR="00B8177C">
              <w:rPr>
                <w:webHidden/>
              </w:rPr>
              <w:t>52</w:t>
            </w:r>
            <w:r w:rsidR="00580D44">
              <w:rPr>
                <w:webHidden/>
              </w:rPr>
              <w:fldChar w:fldCharType="end"/>
            </w:r>
          </w:hyperlink>
        </w:p>
        <w:p w14:paraId="1DC02C06" w14:textId="2E0ED9AB" w:rsidR="00F620D0" w:rsidRPr="00F35552" w:rsidRDefault="00F620D0" w:rsidP="006275D4">
          <w:pPr>
            <w:pStyle w:val="Inhopg3"/>
          </w:pPr>
          <w:r w:rsidRPr="00F35552">
            <w:rPr>
              <w:b/>
              <w:bCs/>
            </w:rPr>
            <w:fldChar w:fldCharType="end"/>
          </w:r>
        </w:p>
      </w:sdtContent>
    </w:sdt>
    <w:p w14:paraId="36B76625" w14:textId="2216190D" w:rsidR="00F620D0" w:rsidRPr="00F35552" w:rsidRDefault="00F620D0">
      <w:pPr>
        <w:spacing w:after="0" w:line="240" w:lineRule="auto"/>
        <w:rPr>
          <w:rFonts w:ascii="Arial" w:eastAsia="Times New Roman" w:hAnsi="Arial" w:cs="Arial"/>
          <w:b/>
          <w:bCs/>
          <w:sz w:val="28"/>
          <w:szCs w:val="28"/>
        </w:rPr>
      </w:pPr>
      <w:bookmarkStart w:id="4" w:name="_Toc207079778"/>
      <w:bookmarkStart w:id="5" w:name="_Toc2937132"/>
      <w:bookmarkEnd w:id="2"/>
      <w:bookmarkEnd w:id="1"/>
    </w:p>
    <w:p w14:paraId="2CFF56FB" w14:textId="77777777" w:rsidR="009C4AA8" w:rsidRPr="00F35552" w:rsidRDefault="009C4AA8" w:rsidP="009C4AA8">
      <w:pPr>
        <w:pStyle w:val="Kop1"/>
        <w:jc w:val="center"/>
        <w:rPr>
          <w:rFonts w:ascii="Arial" w:hAnsi="Arial" w:cs="Arial"/>
          <w:color w:val="auto"/>
        </w:rPr>
      </w:pPr>
    </w:p>
    <w:p w14:paraId="21620AB8" w14:textId="77777777" w:rsidR="009C4AA8" w:rsidRPr="00F35552" w:rsidRDefault="009C4AA8" w:rsidP="009C4AA8">
      <w:pPr>
        <w:pStyle w:val="Kop1"/>
        <w:jc w:val="center"/>
        <w:rPr>
          <w:rFonts w:ascii="Arial" w:hAnsi="Arial" w:cs="Arial"/>
          <w:color w:val="auto"/>
        </w:rPr>
      </w:pPr>
    </w:p>
    <w:p w14:paraId="03969FA4" w14:textId="77777777" w:rsidR="009C4AA8" w:rsidRPr="00F35552" w:rsidRDefault="009C4AA8" w:rsidP="009C4AA8">
      <w:pPr>
        <w:pStyle w:val="Kop1"/>
        <w:jc w:val="center"/>
        <w:rPr>
          <w:rFonts w:ascii="Arial" w:hAnsi="Arial" w:cs="Arial"/>
          <w:color w:val="auto"/>
        </w:rPr>
      </w:pPr>
    </w:p>
    <w:p w14:paraId="0094B35E" w14:textId="360AB7C6" w:rsidR="009C4AA8" w:rsidRPr="00F35552" w:rsidRDefault="009C4AA8" w:rsidP="009C4AA8">
      <w:pPr>
        <w:pStyle w:val="Kop1"/>
        <w:jc w:val="center"/>
        <w:rPr>
          <w:rFonts w:ascii="Arial" w:hAnsi="Arial" w:cs="Arial"/>
          <w:noProof/>
          <w:w w:val="120"/>
          <w:sz w:val="52"/>
          <w:szCs w:val="52"/>
          <w:lang w:eastAsia="nl-NL"/>
        </w:rPr>
      </w:pPr>
      <w:bookmarkStart w:id="6" w:name="_Toc4758988"/>
      <w:bookmarkStart w:id="7" w:name="_Toc36561581"/>
      <w:r w:rsidRPr="00F35552">
        <w:rPr>
          <w:rFonts w:ascii="Arial" w:hAnsi="Arial" w:cs="Arial"/>
          <w:noProof/>
          <w:w w:val="120"/>
          <w:sz w:val="52"/>
          <w:szCs w:val="52"/>
          <w:lang w:eastAsia="nl-NL"/>
        </w:rPr>
        <w:t>DEEL B</w:t>
      </w:r>
      <w:r w:rsidRPr="00F35552">
        <w:rPr>
          <w:rFonts w:ascii="Arial" w:hAnsi="Arial" w:cs="Arial"/>
          <w:noProof/>
          <w:w w:val="120"/>
          <w:lang w:eastAsia="nl-NL"/>
        </w:rPr>
        <w:t xml:space="preserve">    </w:t>
      </w:r>
      <w:r w:rsidR="00F620D0" w:rsidRPr="00F35552">
        <w:rPr>
          <w:rFonts w:ascii="Arial" w:hAnsi="Arial" w:cs="Arial"/>
          <w:noProof/>
          <w:w w:val="120"/>
          <w:sz w:val="52"/>
          <w:szCs w:val="52"/>
          <w:lang w:eastAsia="nl-NL"/>
        </w:rPr>
        <w:t>JA</w:t>
      </w:r>
      <w:r w:rsidRPr="00F35552">
        <w:rPr>
          <w:rFonts w:ascii="Arial" w:hAnsi="Arial" w:cs="Arial"/>
          <w:noProof/>
          <w:w w:val="120"/>
          <w:sz w:val="52"/>
          <w:szCs w:val="52"/>
          <w:lang w:eastAsia="nl-NL"/>
        </w:rPr>
        <w:t>ARREKENING 201</w:t>
      </w:r>
      <w:bookmarkEnd w:id="6"/>
      <w:r w:rsidR="00755421" w:rsidRPr="00F35552">
        <w:rPr>
          <w:rFonts w:ascii="Arial" w:hAnsi="Arial" w:cs="Arial"/>
          <w:noProof/>
          <w:w w:val="120"/>
          <w:sz w:val="52"/>
          <w:szCs w:val="52"/>
          <w:lang w:eastAsia="nl-NL"/>
        </w:rPr>
        <w:t>9</w:t>
      </w:r>
      <w:bookmarkEnd w:id="7"/>
    </w:p>
    <w:p w14:paraId="1129DEB9" w14:textId="77777777" w:rsidR="009C4AA8" w:rsidRPr="00F35552" w:rsidRDefault="009C4AA8">
      <w:pPr>
        <w:spacing w:after="0" w:line="240" w:lineRule="auto"/>
        <w:rPr>
          <w:rFonts w:ascii="Arial" w:eastAsia="Times New Roman" w:hAnsi="Arial" w:cs="Arial"/>
          <w:b/>
          <w:bCs/>
          <w:sz w:val="28"/>
          <w:szCs w:val="28"/>
        </w:rPr>
      </w:pPr>
    </w:p>
    <w:p w14:paraId="02E500DC" w14:textId="19530B14" w:rsidR="009C4AA8" w:rsidRPr="00F35552" w:rsidRDefault="00F11615">
      <w:pPr>
        <w:spacing w:after="0" w:line="240" w:lineRule="auto"/>
        <w:rPr>
          <w:rFonts w:ascii="Arial" w:eastAsia="Times New Roman" w:hAnsi="Arial" w:cs="Arial"/>
          <w:b/>
          <w:bCs/>
          <w:sz w:val="28"/>
          <w:szCs w:val="28"/>
        </w:rPr>
      </w:pPr>
      <w:r w:rsidRPr="00CA1CE2">
        <w:rPr>
          <w:rFonts w:ascii="Arial" w:hAnsi="Arial" w:cs="Arial"/>
        </w:rPr>
        <w:t xml:space="preserve">Versie </w:t>
      </w:r>
      <w:r w:rsidR="00CA1CE2" w:rsidRPr="00CA1CE2">
        <w:rPr>
          <w:rFonts w:ascii="Arial" w:hAnsi="Arial" w:cs="Arial"/>
        </w:rPr>
        <w:t>23</w:t>
      </w:r>
      <w:r w:rsidRPr="00CA1CE2">
        <w:rPr>
          <w:rFonts w:ascii="Arial" w:hAnsi="Arial" w:cs="Arial"/>
        </w:rPr>
        <w:t>.0</w:t>
      </w:r>
      <w:r w:rsidR="00231F2C" w:rsidRPr="00CA1CE2">
        <w:rPr>
          <w:rFonts w:ascii="Arial" w:hAnsi="Arial" w:cs="Arial"/>
        </w:rPr>
        <w:t>3</w:t>
      </w:r>
      <w:r w:rsidRPr="00CA1CE2">
        <w:rPr>
          <w:rFonts w:ascii="Arial" w:hAnsi="Arial" w:cs="Arial"/>
        </w:rPr>
        <w:t>.2020</w:t>
      </w:r>
      <w:r w:rsidR="009C4AA8" w:rsidRPr="00F35552">
        <w:rPr>
          <w:rFonts w:ascii="Arial" w:hAnsi="Arial" w:cs="Arial"/>
        </w:rPr>
        <w:br w:type="page"/>
      </w:r>
    </w:p>
    <w:p w14:paraId="4D2CCB91" w14:textId="77777777" w:rsidR="00233A9A" w:rsidRPr="00F35552" w:rsidRDefault="00233A9A" w:rsidP="00233A9A">
      <w:pPr>
        <w:spacing w:after="0" w:line="240" w:lineRule="auto"/>
        <w:rPr>
          <w:rFonts w:ascii="Arial" w:hAnsi="Arial" w:cs="Arial"/>
          <w:sz w:val="20"/>
          <w:szCs w:val="20"/>
        </w:rPr>
      </w:pPr>
      <w:bookmarkStart w:id="8" w:name="_Hlk482614744"/>
      <w:bookmarkStart w:id="9" w:name="home"/>
      <w:bookmarkStart w:id="10" w:name="Versie_NLGRCI_v8"/>
      <w:bookmarkStart w:id="11" w:name="_Toc2937148"/>
      <w:bookmarkEnd w:id="4"/>
      <w:bookmarkEnd w:id="5"/>
      <w:bookmarkEnd w:id="8"/>
      <w:bookmarkEnd w:id="9"/>
      <w:bookmarkEnd w:id="10"/>
      <w:r w:rsidRPr="00F35552">
        <w:rPr>
          <w:rFonts w:ascii="Arial" w:hAnsi="Arial" w:cs="Arial"/>
          <w:sz w:val="20"/>
          <w:szCs w:val="20"/>
        </w:rPr>
        <w:lastRenderedPageBreak/>
        <w:t>De jaarrekening is opgesteld in overeenstemming met de wettelijke bepalingen van Titel 9 van Boek 2 van het Burgerlijk Wetboek (met name art. 2: 391 BW).</w:t>
      </w:r>
    </w:p>
    <w:p w14:paraId="1C3DC8FE" w14:textId="14F7E383" w:rsidR="00233A9A" w:rsidRDefault="00233A9A" w:rsidP="00233A9A">
      <w:pPr>
        <w:spacing w:after="0" w:line="240" w:lineRule="auto"/>
        <w:rPr>
          <w:rFonts w:ascii="Arial" w:hAnsi="Arial" w:cs="Arial"/>
          <w:sz w:val="20"/>
          <w:szCs w:val="20"/>
        </w:rPr>
      </w:pPr>
      <w:r w:rsidRPr="00F35552">
        <w:rPr>
          <w:rFonts w:ascii="Arial" w:hAnsi="Arial" w:cs="Arial"/>
          <w:sz w:val="20"/>
          <w:szCs w:val="20"/>
        </w:rPr>
        <w:t>Voor de wettelijke vereisten ten aanzien van het jaarverslag/</w:t>
      </w:r>
      <w:proofErr w:type="spellStart"/>
      <w:r w:rsidRPr="00F35552">
        <w:rPr>
          <w:rFonts w:ascii="Arial" w:hAnsi="Arial" w:cs="Arial"/>
          <w:sz w:val="20"/>
          <w:szCs w:val="20"/>
        </w:rPr>
        <w:t>bestuursverslag</w:t>
      </w:r>
      <w:proofErr w:type="spellEnd"/>
      <w:r w:rsidRPr="00F35552">
        <w:rPr>
          <w:rFonts w:ascii="Arial" w:hAnsi="Arial" w:cs="Arial"/>
          <w:sz w:val="20"/>
          <w:szCs w:val="20"/>
        </w:rPr>
        <w:t xml:space="preserve"> wordt verwezen naar art. 2:391 BW. Aanvullend zijn de bepalingen van RJ 400 ‘Jaarverslag’ van toepassing. Voor het overige geldt de Woningwet, het BTIV en de daaraan gekoppelde Ministeriële Regeling.</w:t>
      </w:r>
    </w:p>
    <w:p w14:paraId="18C4FAAE" w14:textId="77777777" w:rsidR="000E12FC" w:rsidRPr="00F35552" w:rsidRDefault="000E12FC" w:rsidP="00233A9A">
      <w:pPr>
        <w:spacing w:after="0" w:line="240" w:lineRule="auto"/>
        <w:rPr>
          <w:rFonts w:ascii="Arial" w:hAnsi="Arial" w:cs="Arial"/>
          <w:sz w:val="20"/>
          <w:szCs w:val="20"/>
        </w:rPr>
      </w:pPr>
    </w:p>
    <w:p w14:paraId="577133A2" w14:textId="77777777" w:rsidR="00570E80" w:rsidRPr="00147D82" w:rsidRDefault="00570E80" w:rsidP="000E12FC">
      <w:pPr>
        <w:pStyle w:val="Kop1"/>
        <w:spacing w:before="0"/>
      </w:pPr>
      <w:bookmarkStart w:id="12" w:name="_Toc4758989"/>
      <w:bookmarkStart w:id="13" w:name="_Toc36561582"/>
      <w:r w:rsidRPr="00147D82">
        <w:t>Balans</w:t>
      </w:r>
      <w:bookmarkEnd w:id="11"/>
      <w:bookmarkEnd w:id="12"/>
      <w:bookmarkEnd w:id="13"/>
    </w:p>
    <w:p w14:paraId="45BA7722" w14:textId="3D932757" w:rsidR="00570E80" w:rsidRDefault="00570E80" w:rsidP="00570E80">
      <w:pPr>
        <w:spacing w:after="0" w:line="240" w:lineRule="auto"/>
        <w:rPr>
          <w:rFonts w:ascii="Arial" w:hAnsi="Arial" w:cs="Arial"/>
          <w:sz w:val="20"/>
          <w:szCs w:val="20"/>
        </w:rPr>
      </w:pPr>
      <w:r w:rsidRPr="00F35552">
        <w:rPr>
          <w:rFonts w:ascii="Arial" w:hAnsi="Arial" w:cs="Arial"/>
          <w:sz w:val="20"/>
          <w:szCs w:val="20"/>
        </w:rPr>
        <w:t xml:space="preserve">Op grond van artikel 15 lid 2 en 4 van de Regeling toegelaten instellingen volkshuisvesting 2015 brengt Jutphaas Wonen in de toelichting van de jaarrekening onderscheid aan tussen diensten van algemeen economisch belang (DAEB tak) en de overige diensten (niet-DAEB tak). </w:t>
      </w:r>
    </w:p>
    <w:p w14:paraId="36DF0BF5" w14:textId="77777777" w:rsidR="00147D82" w:rsidRPr="00F35552" w:rsidRDefault="00147D82" w:rsidP="00570E80">
      <w:pPr>
        <w:spacing w:after="0" w:line="240" w:lineRule="auto"/>
        <w:rPr>
          <w:rFonts w:ascii="Arial" w:hAnsi="Arial" w:cs="Arial"/>
          <w:sz w:val="20"/>
          <w:szCs w:val="20"/>
        </w:rPr>
      </w:pPr>
    </w:p>
    <w:p w14:paraId="1D791CC9" w14:textId="3DEDF59F" w:rsidR="00570E80" w:rsidRPr="00F35552" w:rsidRDefault="00570E80" w:rsidP="00570E80">
      <w:pPr>
        <w:spacing w:after="0" w:line="240" w:lineRule="auto"/>
        <w:rPr>
          <w:rFonts w:ascii="Arial" w:hAnsi="Arial" w:cs="Arial"/>
          <w:sz w:val="20"/>
          <w:szCs w:val="20"/>
        </w:rPr>
      </w:pPr>
      <w:bookmarkStart w:id="14" w:name="_Toc508792992"/>
      <w:r w:rsidRPr="00F35552">
        <w:rPr>
          <w:rFonts w:ascii="Arial" w:hAnsi="Arial" w:cs="Arial"/>
          <w:sz w:val="20"/>
          <w:szCs w:val="20"/>
        </w:rPr>
        <w:t>Jutphaas Wonen valt als kleine instelling (</w:t>
      </w:r>
      <w:r w:rsidRPr="00F35552">
        <w:rPr>
          <w:rFonts w:ascii="Arial" w:eastAsia="Times New Roman" w:hAnsi="Arial" w:cs="Arial"/>
          <w:sz w:val="20"/>
          <w:szCs w:val="20"/>
        </w:rPr>
        <w:t xml:space="preserve">bedoeld in artikel 49, eerste lid, tweede volzin van de Woningwet) </w:t>
      </w:r>
      <w:r w:rsidRPr="00F35552">
        <w:rPr>
          <w:rFonts w:ascii="Arial" w:hAnsi="Arial" w:cs="Arial"/>
          <w:sz w:val="20"/>
          <w:szCs w:val="20"/>
        </w:rPr>
        <w:t xml:space="preserve">onder het verlichte regime. </w:t>
      </w:r>
    </w:p>
    <w:p w14:paraId="672E1551" w14:textId="6DF4C54D" w:rsidR="00D65263" w:rsidRPr="00F35552" w:rsidRDefault="00D65263" w:rsidP="00570E80">
      <w:pPr>
        <w:spacing w:after="0" w:line="240" w:lineRule="auto"/>
        <w:rPr>
          <w:rFonts w:ascii="Arial" w:hAnsi="Arial" w:cs="Arial"/>
          <w:sz w:val="20"/>
          <w:szCs w:val="20"/>
        </w:rPr>
      </w:pPr>
    </w:p>
    <w:p w14:paraId="0111DEE2" w14:textId="77E2B491" w:rsidR="0087030C" w:rsidRDefault="0087030C" w:rsidP="0087030C">
      <w:pPr>
        <w:spacing w:after="0" w:line="240" w:lineRule="auto"/>
        <w:rPr>
          <w:rFonts w:ascii="Arial" w:eastAsia="Times New Roman" w:hAnsi="Arial" w:cs="Arial"/>
          <w:b/>
          <w:bCs/>
          <w:sz w:val="20"/>
          <w:szCs w:val="20"/>
          <w:lang w:eastAsia="nl-NL"/>
        </w:rPr>
      </w:pPr>
      <w:r w:rsidRPr="00CA1CE2">
        <w:rPr>
          <w:rFonts w:ascii="Arial" w:eastAsia="Times New Roman" w:hAnsi="Arial" w:cs="Arial"/>
          <w:b/>
          <w:bCs/>
          <w:sz w:val="20"/>
          <w:szCs w:val="20"/>
          <w:lang w:eastAsia="nl-NL"/>
        </w:rPr>
        <w:t>BALANS per 31 december 201</w:t>
      </w:r>
      <w:r w:rsidR="009278C0" w:rsidRPr="00CA1CE2">
        <w:rPr>
          <w:rFonts w:ascii="Arial" w:eastAsia="Times New Roman" w:hAnsi="Arial" w:cs="Arial"/>
          <w:b/>
          <w:bCs/>
          <w:sz w:val="20"/>
          <w:szCs w:val="20"/>
          <w:lang w:eastAsia="nl-NL"/>
        </w:rPr>
        <w:t>9</w:t>
      </w:r>
      <w:r w:rsidRPr="00CA1CE2">
        <w:rPr>
          <w:rFonts w:ascii="Arial" w:eastAsia="Times New Roman" w:hAnsi="Arial" w:cs="Arial"/>
          <w:b/>
          <w:bCs/>
          <w:sz w:val="20"/>
          <w:szCs w:val="20"/>
          <w:lang w:eastAsia="nl-NL"/>
        </w:rPr>
        <w:t xml:space="preserve"> (na voorgestelde resultaatbestemming)</w:t>
      </w:r>
    </w:p>
    <w:p w14:paraId="7334372A" w14:textId="77777777" w:rsidR="00473CEE" w:rsidRPr="000E12FC" w:rsidRDefault="00473CEE" w:rsidP="0087030C">
      <w:pPr>
        <w:spacing w:after="0" w:line="240" w:lineRule="auto"/>
        <w:rPr>
          <w:rFonts w:ascii="Arial" w:eastAsia="Times New Roman" w:hAnsi="Arial" w:cs="Arial"/>
          <w:b/>
          <w:bCs/>
          <w:sz w:val="20"/>
          <w:szCs w:val="20"/>
          <w:lang w:eastAsia="nl-NL"/>
        </w:rPr>
      </w:pPr>
    </w:p>
    <w:p w14:paraId="77491536" w14:textId="188AED50" w:rsidR="00603B81" w:rsidRDefault="00473CEE" w:rsidP="0087030C">
      <w:pPr>
        <w:spacing w:after="0" w:line="240" w:lineRule="auto"/>
        <w:rPr>
          <w:rFonts w:ascii="Arial" w:eastAsia="Times New Roman" w:hAnsi="Arial" w:cs="Arial"/>
          <w:b/>
          <w:bCs/>
          <w:lang w:eastAsia="nl-NL"/>
        </w:rPr>
      </w:pPr>
      <w:r w:rsidRPr="00473CEE">
        <w:rPr>
          <w:noProof/>
          <w:lang w:eastAsia="nl-NL"/>
        </w:rPr>
        <w:lastRenderedPageBreak/>
        <w:drawing>
          <wp:inline distT="0" distB="0" distL="0" distR="0" wp14:anchorId="7835A923" wp14:editId="1EFB3260">
            <wp:extent cx="6156960" cy="640998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960" cy="6409986"/>
                    </a:xfrm>
                    <a:prstGeom prst="rect">
                      <a:avLst/>
                    </a:prstGeom>
                    <a:noFill/>
                    <a:ln>
                      <a:noFill/>
                    </a:ln>
                  </pic:spPr>
                </pic:pic>
              </a:graphicData>
            </a:graphic>
          </wp:inline>
        </w:drawing>
      </w:r>
    </w:p>
    <w:p w14:paraId="4C91694B" w14:textId="7D3989C0" w:rsidR="00AA39DF" w:rsidRPr="00F35552" w:rsidRDefault="00AA39DF" w:rsidP="0087030C">
      <w:pPr>
        <w:spacing w:after="0" w:line="240" w:lineRule="auto"/>
        <w:rPr>
          <w:rFonts w:ascii="Arial" w:eastAsia="Times New Roman" w:hAnsi="Arial" w:cs="Arial"/>
          <w:b/>
          <w:bCs/>
          <w:lang w:eastAsia="nl-NL"/>
        </w:rPr>
      </w:pPr>
    </w:p>
    <w:p w14:paraId="318A36DA" w14:textId="09B0E878" w:rsidR="00A909A0" w:rsidRPr="00F35552" w:rsidRDefault="00A909A0" w:rsidP="00570E80">
      <w:pPr>
        <w:spacing w:after="0" w:line="240" w:lineRule="auto"/>
        <w:rPr>
          <w:rFonts w:ascii="Arial" w:hAnsi="Arial" w:cs="Arial"/>
          <w:color w:val="FF0000"/>
          <w:sz w:val="20"/>
          <w:szCs w:val="20"/>
          <w:u w:val="single"/>
        </w:rPr>
      </w:pPr>
    </w:p>
    <w:p w14:paraId="5C8D8ADB" w14:textId="2266F9FE" w:rsidR="00B00640" w:rsidRPr="00F35552" w:rsidRDefault="00B00640" w:rsidP="00A909A0">
      <w:pPr>
        <w:spacing w:after="0" w:line="240" w:lineRule="auto"/>
        <w:rPr>
          <w:rFonts w:ascii="Arial" w:hAnsi="Arial" w:cs="Arial"/>
          <w:noProof/>
          <w:color w:val="FF0000"/>
          <w:lang w:eastAsia="nl-NL"/>
        </w:rPr>
      </w:pPr>
    </w:p>
    <w:p w14:paraId="62D2EDC7" w14:textId="5257B70F" w:rsidR="00603B81" w:rsidRDefault="003A530E" w:rsidP="00A909A0">
      <w:pPr>
        <w:spacing w:after="0" w:line="240" w:lineRule="auto"/>
        <w:rPr>
          <w:noProof/>
          <w:lang w:eastAsia="nl-NL"/>
        </w:rPr>
      </w:pPr>
      <w:r w:rsidRPr="003A530E">
        <w:rPr>
          <w:noProof/>
          <w:lang w:eastAsia="nl-NL"/>
        </w:rPr>
        <w:lastRenderedPageBreak/>
        <w:drawing>
          <wp:inline distT="0" distB="0" distL="0" distR="0" wp14:anchorId="23CC0565" wp14:editId="3F9BE68F">
            <wp:extent cx="6156960" cy="434608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60" cy="4346089"/>
                    </a:xfrm>
                    <a:prstGeom prst="rect">
                      <a:avLst/>
                    </a:prstGeom>
                    <a:noFill/>
                    <a:ln>
                      <a:noFill/>
                    </a:ln>
                  </pic:spPr>
                </pic:pic>
              </a:graphicData>
            </a:graphic>
          </wp:inline>
        </w:drawing>
      </w:r>
    </w:p>
    <w:p w14:paraId="63913873" w14:textId="50F8CF3F" w:rsidR="00A909A0" w:rsidRPr="00F35552" w:rsidRDefault="00A909A0" w:rsidP="00A909A0">
      <w:pPr>
        <w:spacing w:after="0" w:line="240" w:lineRule="auto"/>
        <w:rPr>
          <w:rFonts w:ascii="Arial" w:hAnsi="Arial" w:cs="Arial"/>
          <w:noProof/>
          <w:color w:val="FF0000"/>
          <w:lang w:eastAsia="nl-NL"/>
        </w:rPr>
      </w:pPr>
    </w:p>
    <w:p w14:paraId="552F6FF0" w14:textId="2EE95269" w:rsidR="00A909A0" w:rsidRPr="00F35552" w:rsidRDefault="00A909A0" w:rsidP="00A909A0">
      <w:pPr>
        <w:spacing w:after="0" w:line="240" w:lineRule="auto"/>
        <w:rPr>
          <w:rFonts w:ascii="Arial" w:hAnsi="Arial" w:cs="Arial"/>
          <w:noProof/>
          <w:color w:val="FF0000"/>
          <w:lang w:eastAsia="nl-NL"/>
        </w:rPr>
      </w:pPr>
    </w:p>
    <w:p w14:paraId="17E63410" w14:textId="25C85A21" w:rsidR="00A909A0" w:rsidRPr="00F35552" w:rsidRDefault="00A909A0" w:rsidP="00A909A0">
      <w:pPr>
        <w:spacing w:after="0" w:line="240" w:lineRule="auto"/>
        <w:rPr>
          <w:rFonts w:ascii="Arial" w:hAnsi="Arial" w:cs="Arial"/>
          <w:noProof/>
          <w:color w:val="FF0000"/>
          <w:lang w:eastAsia="nl-NL"/>
        </w:rPr>
      </w:pPr>
    </w:p>
    <w:p w14:paraId="75681689" w14:textId="77777777" w:rsidR="00A909A0" w:rsidRPr="00F35552" w:rsidRDefault="00A909A0" w:rsidP="00A909A0">
      <w:pPr>
        <w:spacing w:after="0" w:line="240" w:lineRule="auto"/>
        <w:rPr>
          <w:rFonts w:ascii="Arial" w:hAnsi="Arial" w:cs="Arial"/>
          <w:noProof/>
          <w:color w:val="FF0000"/>
          <w:lang w:eastAsia="nl-NL"/>
        </w:rPr>
      </w:pPr>
    </w:p>
    <w:p w14:paraId="3D14E035" w14:textId="77777777" w:rsidR="00B00640" w:rsidRPr="00F35552" w:rsidRDefault="00B00640" w:rsidP="00A909A0">
      <w:pPr>
        <w:spacing w:after="0" w:line="240" w:lineRule="auto"/>
        <w:rPr>
          <w:rFonts w:ascii="Arial" w:hAnsi="Arial" w:cs="Arial"/>
          <w:color w:val="FF0000"/>
          <w:sz w:val="20"/>
          <w:szCs w:val="20"/>
        </w:rPr>
      </w:pPr>
    </w:p>
    <w:p w14:paraId="64EA1344" w14:textId="4B596DA6" w:rsidR="00570E80" w:rsidRPr="00F35552" w:rsidRDefault="00570E80" w:rsidP="00A909A0">
      <w:pPr>
        <w:spacing w:after="0" w:line="240" w:lineRule="auto"/>
        <w:rPr>
          <w:rFonts w:ascii="Arial" w:hAnsi="Arial" w:cs="Arial"/>
          <w:color w:val="FF0000"/>
          <w:sz w:val="20"/>
          <w:szCs w:val="20"/>
        </w:rPr>
      </w:pPr>
    </w:p>
    <w:p w14:paraId="02F1F285" w14:textId="77777777" w:rsidR="00570E80" w:rsidRPr="00F35552" w:rsidRDefault="00570E80" w:rsidP="00570E80">
      <w:pPr>
        <w:spacing w:after="0" w:line="240" w:lineRule="auto"/>
        <w:rPr>
          <w:rFonts w:ascii="Arial" w:hAnsi="Arial" w:cs="Arial"/>
          <w:color w:val="FF0000"/>
          <w:sz w:val="20"/>
          <w:szCs w:val="20"/>
        </w:rPr>
      </w:pPr>
    </w:p>
    <w:p w14:paraId="5F5CF5E2" w14:textId="77777777" w:rsidR="00147D82" w:rsidRDefault="00147D82">
      <w:pPr>
        <w:spacing w:after="0" w:line="240" w:lineRule="auto"/>
        <w:rPr>
          <w:rFonts w:ascii="Arial" w:eastAsia="Times New Roman" w:hAnsi="Arial" w:cs="Arial"/>
          <w:b/>
          <w:bCs/>
          <w:color w:val="4F81BD"/>
          <w:sz w:val="26"/>
          <w:szCs w:val="26"/>
          <w:highlight w:val="magenta"/>
        </w:rPr>
      </w:pPr>
      <w:bookmarkStart w:id="15" w:name="_Toc2937149"/>
      <w:bookmarkStart w:id="16" w:name="_Toc4758990"/>
      <w:r>
        <w:rPr>
          <w:rFonts w:ascii="Arial" w:hAnsi="Arial" w:cs="Arial"/>
          <w:highlight w:val="magenta"/>
        </w:rPr>
        <w:br w:type="page"/>
      </w:r>
    </w:p>
    <w:p w14:paraId="16F1917D" w14:textId="40718DE2" w:rsidR="00570E80" w:rsidRDefault="00570E80" w:rsidP="000E12FC">
      <w:pPr>
        <w:pStyle w:val="Kop1"/>
      </w:pPr>
      <w:bookmarkStart w:id="17" w:name="_Toc36561583"/>
      <w:r w:rsidRPr="00CA1CE2">
        <w:lastRenderedPageBreak/>
        <w:t>Winst en Verliesrekening</w:t>
      </w:r>
      <w:bookmarkEnd w:id="15"/>
      <w:bookmarkEnd w:id="16"/>
      <w:bookmarkEnd w:id="17"/>
    </w:p>
    <w:p w14:paraId="4C673297" w14:textId="1F6B2030" w:rsidR="00570E80" w:rsidRPr="00F35552" w:rsidRDefault="006A7F63" w:rsidP="00570E80">
      <w:pPr>
        <w:keepNext/>
        <w:spacing w:after="0" w:line="240" w:lineRule="auto"/>
        <w:rPr>
          <w:rFonts w:ascii="Arial" w:eastAsia="Times New Roman" w:hAnsi="Arial" w:cs="Arial"/>
          <w:b/>
          <w:color w:val="FF0000"/>
          <w:sz w:val="20"/>
          <w:szCs w:val="20"/>
          <w:highlight w:val="yellow"/>
        </w:rPr>
      </w:pPr>
      <w:r w:rsidRPr="006A7F63">
        <w:rPr>
          <w:noProof/>
          <w:lang w:eastAsia="nl-NL"/>
        </w:rPr>
        <w:drawing>
          <wp:inline distT="0" distB="0" distL="0" distR="0" wp14:anchorId="59CB0192" wp14:editId="462548EA">
            <wp:extent cx="5934075" cy="69723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6972300"/>
                    </a:xfrm>
                    <a:prstGeom prst="rect">
                      <a:avLst/>
                    </a:prstGeom>
                    <a:noFill/>
                    <a:ln>
                      <a:noFill/>
                    </a:ln>
                  </pic:spPr>
                </pic:pic>
              </a:graphicData>
            </a:graphic>
          </wp:inline>
        </w:drawing>
      </w:r>
    </w:p>
    <w:p w14:paraId="2E0CB4F5" w14:textId="31691623" w:rsidR="00B00640" w:rsidRPr="000C37FC" w:rsidRDefault="00B00640" w:rsidP="00776D22">
      <w:pPr>
        <w:keepNext/>
        <w:spacing w:after="0" w:line="240" w:lineRule="auto"/>
        <w:rPr>
          <w:rFonts w:ascii="Arial" w:eastAsia="Times New Roman" w:hAnsi="Arial" w:cs="Arial"/>
          <w:b/>
          <w:color w:val="FF0000"/>
          <w:sz w:val="20"/>
          <w:szCs w:val="20"/>
          <w:highlight w:val="magenta"/>
        </w:rPr>
      </w:pPr>
    </w:p>
    <w:p w14:paraId="3886D646" w14:textId="045572C7" w:rsidR="00B00640" w:rsidRPr="00F35552" w:rsidRDefault="00B00640" w:rsidP="00570E80">
      <w:pPr>
        <w:keepNext/>
        <w:spacing w:after="0" w:line="240" w:lineRule="auto"/>
        <w:rPr>
          <w:rFonts w:ascii="Arial" w:eastAsia="Times New Roman" w:hAnsi="Arial" w:cs="Arial"/>
          <w:b/>
          <w:color w:val="FF0000"/>
          <w:sz w:val="20"/>
          <w:szCs w:val="20"/>
          <w:highlight w:val="yellow"/>
        </w:rPr>
      </w:pPr>
    </w:p>
    <w:p w14:paraId="27D708E8" w14:textId="79B27F37" w:rsidR="00A9301E" w:rsidRPr="00F35552" w:rsidRDefault="00A9301E">
      <w:pPr>
        <w:spacing w:after="0" w:line="240" w:lineRule="auto"/>
        <w:rPr>
          <w:rFonts w:ascii="Arial" w:eastAsia="Times New Roman" w:hAnsi="Arial" w:cs="Arial"/>
          <w:b/>
          <w:bCs/>
          <w:color w:val="FF0000"/>
          <w:sz w:val="26"/>
          <w:szCs w:val="26"/>
        </w:rPr>
      </w:pPr>
      <w:r w:rsidRPr="00F35552">
        <w:rPr>
          <w:rFonts w:ascii="Arial" w:hAnsi="Arial" w:cs="Arial"/>
          <w:color w:val="FF0000"/>
        </w:rPr>
        <w:br w:type="page"/>
      </w:r>
    </w:p>
    <w:p w14:paraId="6E2F1BDF" w14:textId="77777777" w:rsidR="00734FCC" w:rsidRDefault="00570E80" w:rsidP="000E12FC">
      <w:pPr>
        <w:pStyle w:val="Kop1"/>
      </w:pPr>
      <w:bookmarkStart w:id="18" w:name="_Toc2937150"/>
      <w:bookmarkStart w:id="19" w:name="_Toc4758991"/>
      <w:bookmarkStart w:id="20" w:name="_Toc36561584"/>
      <w:r w:rsidRPr="00CA1CE2">
        <w:lastRenderedPageBreak/>
        <w:t>Kasstroomoverzicht</w:t>
      </w:r>
      <w:bookmarkEnd w:id="18"/>
      <w:bookmarkEnd w:id="19"/>
      <w:bookmarkEnd w:id="20"/>
    </w:p>
    <w:p w14:paraId="78430135" w14:textId="2089FF5E" w:rsidR="00266705" w:rsidRPr="00F35552" w:rsidRDefault="00734FCC">
      <w:pPr>
        <w:spacing w:after="0" w:line="240" w:lineRule="auto"/>
        <w:rPr>
          <w:rFonts w:ascii="Arial" w:eastAsia="Times New Roman" w:hAnsi="Arial" w:cs="Arial"/>
          <w:b/>
          <w:bCs/>
          <w:color w:val="FF0000"/>
          <w:sz w:val="26"/>
          <w:szCs w:val="26"/>
        </w:rPr>
      </w:pPr>
      <w:bookmarkStart w:id="21" w:name="_Toc2937151"/>
      <w:r w:rsidRPr="00734FCC">
        <w:rPr>
          <w:noProof/>
          <w:lang w:eastAsia="nl-NL"/>
        </w:rPr>
        <w:drawing>
          <wp:inline distT="0" distB="0" distL="0" distR="0" wp14:anchorId="7F08D8C0" wp14:editId="3A9D726D">
            <wp:extent cx="4489450" cy="8252007"/>
            <wp:effectExtent l="0" t="0" r="635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9450" cy="8252007"/>
                    </a:xfrm>
                    <a:prstGeom prst="rect">
                      <a:avLst/>
                    </a:prstGeom>
                    <a:noFill/>
                    <a:ln>
                      <a:noFill/>
                    </a:ln>
                  </pic:spPr>
                </pic:pic>
              </a:graphicData>
            </a:graphic>
          </wp:inline>
        </w:drawing>
      </w:r>
      <w:r w:rsidR="00266705" w:rsidRPr="00F35552">
        <w:rPr>
          <w:rFonts w:ascii="Arial" w:hAnsi="Arial" w:cs="Arial"/>
          <w:color w:val="FF0000"/>
        </w:rPr>
        <w:br w:type="page"/>
      </w:r>
    </w:p>
    <w:p w14:paraId="3D92405F" w14:textId="77777777" w:rsidR="00570E80" w:rsidRPr="00F35552" w:rsidRDefault="00570E80" w:rsidP="000E12FC">
      <w:pPr>
        <w:pStyle w:val="Kop1"/>
      </w:pPr>
      <w:bookmarkStart w:id="22" w:name="_Toc4758992"/>
      <w:bookmarkStart w:id="23" w:name="_Toc36561585"/>
      <w:r w:rsidRPr="00F35552">
        <w:lastRenderedPageBreak/>
        <w:t>Toelichting op de jaarrekening</w:t>
      </w:r>
      <w:bookmarkEnd w:id="21"/>
      <w:bookmarkEnd w:id="22"/>
      <w:bookmarkEnd w:id="23"/>
    </w:p>
    <w:p w14:paraId="50294233" w14:textId="0B89E5B1" w:rsidR="00570E80" w:rsidRPr="00F35552" w:rsidRDefault="00570E80" w:rsidP="00570E80">
      <w:pPr>
        <w:spacing w:after="0" w:line="240" w:lineRule="auto"/>
        <w:rPr>
          <w:rFonts w:ascii="Arial" w:hAnsi="Arial" w:cs="Arial"/>
          <w:bCs/>
          <w:sz w:val="20"/>
          <w:szCs w:val="20"/>
        </w:rPr>
      </w:pPr>
      <w:r w:rsidRPr="00F35552">
        <w:rPr>
          <w:rFonts w:ascii="Arial" w:hAnsi="Arial" w:cs="Arial"/>
          <w:bCs/>
          <w:sz w:val="20"/>
          <w:szCs w:val="20"/>
        </w:rPr>
        <w:t>Deze jaarrekening heeft betrekking op de periode 1 januari 201</w:t>
      </w:r>
      <w:r w:rsidR="009278C0" w:rsidRPr="00F35552">
        <w:rPr>
          <w:rFonts w:ascii="Arial" w:hAnsi="Arial" w:cs="Arial"/>
          <w:bCs/>
          <w:sz w:val="20"/>
          <w:szCs w:val="20"/>
        </w:rPr>
        <w:t>9</w:t>
      </w:r>
      <w:r w:rsidRPr="00F35552">
        <w:rPr>
          <w:rFonts w:ascii="Arial" w:hAnsi="Arial" w:cs="Arial"/>
          <w:bCs/>
          <w:sz w:val="20"/>
          <w:szCs w:val="20"/>
        </w:rPr>
        <w:t xml:space="preserve"> tot en met 31 december 201</w:t>
      </w:r>
      <w:r w:rsidR="009278C0" w:rsidRPr="00F35552">
        <w:rPr>
          <w:rFonts w:ascii="Arial" w:hAnsi="Arial" w:cs="Arial"/>
          <w:bCs/>
          <w:sz w:val="20"/>
          <w:szCs w:val="20"/>
        </w:rPr>
        <w:t>9</w:t>
      </w:r>
      <w:r w:rsidRPr="00F35552">
        <w:rPr>
          <w:rFonts w:ascii="Arial" w:hAnsi="Arial" w:cs="Arial"/>
          <w:bCs/>
          <w:sz w:val="20"/>
          <w:szCs w:val="20"/>
        </w:rPr>
        <w:t>. Alle bedragen luiden in euro’s en zijn afgerond op</w:t>
      </w:r>
      <w:r w:rsidR="00565AB6" w:rsidRPr="00F35552">
        <w:rPr>
          <w:rFonts w:ascii="Arial" w:hAnsi="Arial" w:cs="Arial"/>
          <w:bCs/>
          <w:sz w:val="20"/>
          <w:szCs w:val="20"/>
        </w:rPr>
        <w:t xml:space="preserve"> €</w:t>
      </w:r>
      <w:r w:rsidR="00147D82">
        <w:rPr>
          <w:rFonts w:ascii="Arial" w:hAnsi="Arial" w:cs="Arial"/>
          <w:bCs/>
          <w:sz w:val="20"/>
          <w:szCs w:val="20"/>
        </w:rPr>
        <w:t xml:space="preserve"> </w:t>
      </w:r>
      <w:r w:rsidRPr="00F35552">
        <w:rPr>
          <w:rFonts w:ascii="Arial" w:hAnsi="Arial" w:cs="Arial"/>
          <w:bCs/>
          <w:sz w:val="20"/>
          <w:szCs w:val="20"/>
        </w:rPr>
        <w:t>1.000 tenzij anders vermeld.</w:t>
      </w:r>
    </w:p>
    <w:p w14:paraId="59DD7418" w14:textId="77777777" w:rsidR="00570E80" w:rsidRPr="00F35552" w:rsidRDefault="00570E80" w:rsidP="00570E80">
      <w:pPr>
        <w:spacing w:after="0" w:line="240" w:lineRule="auto"/>
        <w:rPr>
          <w:rFonts w:ascii="Arial" w:hAnsi="Arial" w:cs="Arial"/>
          <w:bCs/>
          <w:sz w:val="20"/>
          <w:szCs w:val="20"/>
        </w:rPr>
      </w:pPr>
    </w:p>
    <w:p w14:paraId="1FBBA732" w14:textId="77777777"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Activiteiten</w:t>
      </w:r>
    </w:p>
    <w:p w14:paraId="7F0629E0" w14:textId="06833FF2" w:rsidR="00570E80" w:rsidRPr="00F35552" w:rsidRDefault="00570E80" w:rsidP="00570E80">
      <w:pPr>
        <w:spacing w:after="0" w:line="240" w:lineRule="auto"/>
        <w:rPr>
          <w:rFonts w:ascii="Arial" w:hAnsi="Arial" w:cs="Arial"/>
          <w:bCs/>
          <w:sz w:val="20"/>
          <w:szCs w:val="20"/>
        </w:rPr>
      </w:pPr>
      <w:r w:rsidRPr="00F35552">
        <w:rPr>
          <w:rFonts w:ascii="Arial" w:hAnsi="Arial" w:cs="Arial"/>
          <w:sz w:val="20"/>
          <w:szCs w:val="20"/>
        </w:rPr>
        <w:t>De activiteiten van Jutphaas Wonen, statutair en feitelijk gevestigd en kantoor houdende aan Montageweg 1 te Nieuwegein, zijn erop gericht mensen te huisvesten in vitale wijken in Nieuwegein.</w:t>
      </w:r>
      <w:r w:rsidR="00147D82">
        <w:rPr>
          <w:rFonts w:ascii="Arial" w:hAnsi="Arial" w:cs="Arial"/>
          <w:sz w:val="20"/>
          <w:szCs w:val="20"/>
        </w:rPr>
        <w:t xml:space="preserve"> </w:t>
      </w:r>
      <w:r w:rsidRPr="00F35552">
        <w:rPr>
          <w:rFonts w:ascii="Arial" w:hAnsi="Arial" w:cs="Arial"/>
          <w:bCs/>
          <w:sz w:val="20"/>
          <w:szCs w:val="20"/>
        </w:rPr>
        <w:t>Het KvK-nummer van Woningcorporatie Jutphaas Wonen is 30040468.</w:t>
      </w:r>
    </w:p>
    <w:p w14:paraId="531164EE" w14:textId="77777777" w:rsidR="00570E80" w:rsidRPr="00F35552" w:rsidRDefault="00570E80" w:rsidP="00570E80">
      <w:pPr>
        <w:spacing w:after="0" w:line="240" w:lineRule="auto"/>
        <w:rPr>
          <w:rFonts w:ascii="Arial" w:hAnsi="Arial" w:cs="Arial"/>
          <w:sz w:val="20"/>
          <w:szCs w:val="20"/>
        </w:rPr>
      </w:pPr>
    </w:p>
    <w:p w14:paraId="5D59DA2C" w14:textId="77777777"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Algemene grondslagen voor de opstelling van de jaarrekening</w:t>
      </w:r>
    </w:p>
    <w:p w14:paraId="5B13B069"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De jaarrekening van Jutphaas Wonen is opgesteld volgens de bepalingen van het Besluit toegelaten instellingen volkshuisvesting (BTIV). In dit besluit wordt voorgeschreven Titel 9 Boek 2 BW toe te passen, behoudens enkele uitzonderingen van specifieke aard. </w:t>
      </w:r>
    </w:p>
    <w:p w14:paraId="1D63919A"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Tevens is </w:t>
      </w:r>
      <w:r w:rsidR="00C23578" w:rsidRPr="00F35552">
        <w:rPr>
          <w:rFonts w:ascii="Arial" w:hAnsi="Arial" w:cs="Arial"/>
          <w:sz w:val="20"/>
          <w:szCs w:val="20"/>
        </w:rPr>
        <w:t xml:space="preserve">deze </w:t>
      </w:r>
      <w:r w:rsidRPr="00F35552">
        <w:rPr>
          <w:rFonts w:ascii="Arial" w:hAnsi="Arial" w:cs="Arial"/>
          <w:sz w:val="20"/>
          <w:szCs w:val="20"/>
        </w:rPr>
        <w:t>jaarrekening opgesteld volgens de door de Raad voor de Jaarverslaggeving uitgegeven Richtlijn 645 Toegelaten instellingen volkshuisvesting. Baten en lasten worden toegerekend aan het jaar waarop zij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14:paraId="0FD5722D" w14:textId="77777777" w:rsidR="00570E80" w:rsidRPr="00F35552" w:rsidRDefault="00570E80" w:rsidP="00570E80">
      <w:pPr>
        <w:spacing w:after="0" w:line="240" w:lineRule="auto"/>
        <w:rPr>
          <w:rFonts w:ascii="Arial" w:hAnsi="Arial" w:cs="Arial"/>
          <w:sz w:val="20"/>
          <w:szCs w:val="20"/>
        </w:rPr>
      </w:pPr>
    </w:p>
    <w:p w14:paraId="0A89E8CA" w14:textId="119B67DE"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Voor de algemene grondslagen voor de opstelling van de jaarrekening, de grondslagen voor de waardering van activa en passiva en de bepaling van het resultaat, </w:t>
      </w:r>
      <w:r w:rsidR="00F35552" w:rsidRPr="00F35552">
        <w:rPr>
          <w:rFonts w:ascii="Arial" w:hAnsi="Arial" w:cs="Arial"/>
          <w:sz w:val="20"/>
          <w:szCs w:val="20"/>
        </w:rPr>
        <w:t>evenals</w:t>
      </w:r>
      <w:r w:rsidRPr="00F35552">
        <w:rPr>
          <w:rFonts w:ascii="Arial" w:hAnsi="Arial" w:cs="Arial"/>
          <w:sz w:val="20"/>
          <w:szCs w:val="20"/>
        </w:rPr>
        <w:t xml:space="preserve"> voor de toelichting op de onderscheiden activa en passiva en de resultaten wordt verwezen naar de toelichting op de jaarrekening, voor zover hierna niet anders wordt vermeld.</w:t>
      </w:r>
    </w:p>
    <w:p w14:paraId="24CD674D" w14:textId="7700BC87" w:rsidR="00D3008E" w:rsidRPr="00F35552" w:rsidRDefault="00D3008E" w:rsidP="00570E80">
      <w:pPr>
        <w:spacing w:after="0" w:line="240" w:lineRule="auto"/>
        <w:rPr>
          <w:rFonts w:ascii="Arial" w:hAnsi="Arial" w:cs="Arial"/>
          <w:sz w:val="20"/>
          <w:szCs w:val="20"/>
        </w:rPr>
      </w:pPr>
    </w:p>
    <w:p w14:paraId="5B7D1401" w14:textId="3FA29A80" w:rsidR="00D3008E" w:rsidRPr="00F35552" w:rsidRDefault="00D3008E" w:rsidP="00D3008E">
      <w:pPr>
        <w:spacing w:after="0" w:line="240" w:lineRule="auto"/>
        <w:rPr>
          <w:rFonts w:ascii="Arial" w:hAnsi="Arial" w:cs="Arial"/>
          <w:b/>
          <w:sz w:val="20"/>
          <w:szCs w:val="20"/>
        </w:rPr>
      </w:pPr>
      <w:r w:rsidRPr="00F35552">
        <w:rPr>
          <w:rFonts w:ascii="Arial" w:hAnsi="Arial" w:cs="Arial"/>
          <w:b/>
          <w:sz w:val="20"/>
          <w:szCs w:val="20"/>
        </w:rPr>
        <w:t xml:space="preserve">Schattingen </w:t>
      </w:r>
    </w:p>
    <w:p w14:paraId="1E2DAA48" w14:textId="77777777" w:rsidR="00331C08" w:rsidRDefault="00331C08" w:rsidP="00331C08">
      <w:pPr>
        <w:spacing w:after="0" w:line="240" w:lineRule="auto"/>
        <w:rPr>
          <w:rFonts w:ascii="Arial" w:hAnsi="Arial" w:cs="Arial"/>
          <w:sz w:val="20"/>
          <w:szCs w:val="20"/>
          <w:lang w:eastAsia="nl-NL"/>
        </w:rPr>
      </w:pPr>
      <w:r w:rsidRPr="00F35552">
        <w:rPr>
          <w:rFonts w:ascii="Arial" w:hAnsi="Arial" w:cs="Arial"/>
          <w:sz w:val="20"/>
          <w:szCs w:val="20"/>
          <w:lang w:eastAsia="nl-NL"/>
        </w:rPr>
        <w:t xml:space="preserve">Bij het opstellen van de jaarrekening maakt het bestuur diverse schattingen. Dit is inherent aan het toepassen van de geldende verslaggevingsstandaarden. In het bijzonder is dit van toepassing op de bepaling van de marktwaarde en de beleidswaarde van het vastgoed in exploitatie. De waardebepaling van het vastgoed (terug te vinden in de marktwaarde en de beleidswaarde), is geen exacte wetenschap en tevens betreft dit de grootste schattingspost waar het bestuur een inschatting over moet maken voor de jaarrekening. </w:t>
      </w:r>
    </w:p>
    <w:p w14:paraId="23CB37B9" w14:textId="77777777" w:rsidR="00B0347E" w:rsidRDefault="00B0347E" w:rsidP="00331C08">
      <w:pPr>
        <w:spacing w:after="0" w:line="240" w:lineRule="auto"/>
        <w:rPr>
          <w:rFonts w:ascii="Arial" w:hAnsi="Arial" w:cs="Arial"/>
          <w:sz w:val="20"/>
          <w:szCs w:val="20"/>
          <w:lang w:eastAsia="nl-NL"/>
        </w:rPr>
      </w:pPr>
    </w:p>
    <w:p w14:paraId="585E13FB" w14:textId="64178356" w:rsidR="00B0347E" w:rsidRPr="00A50155" w:rsidRDefault="00B0347E" w:rsidP="00B0347E">
      <w:pPr>
        <w:autoSpaceDE w:val="0"/>
        <w:autoSpaceDN w:val="0"/>
        <w:adjustRightInd w:val="0"/>
        <w:spacing w:after="0" w:line="240" w:lineRule="auto"/>
        <w:rPr>
          <w:rFonts w:ascii="BlissPro-Light" w:hAnsi="BlissPro-Light" w:cs="BlissPro-Light"/>
          <w:sz w:val="20"/>
          <w:szCs w:val="20"/>
          <w:lang w:eastAsia="nl-NL"/>
        </w:rPr>
      </w:pPr>
      <w:r w:rsidRPr="00A50155">
        <w:rPr>
          <w:rFonts w:ascii="BlissPro-Light" w:hAnsi="BlissPro-Light" w:cs="BlissPro-Light"/>
          <w:sz w:val="20"/>
          <w:szCs w:val="20"/>
          <w:lang w:eastAsia="nl-NL"/>
        </w:rPr>
        <w:t>In december 2019 is een handreiking gepubliceerd door AEDES welke tot stand is gekomen in overleg tussen corporaties, externe toezichthouders en accountants. In deze handreiking wordt een nadere</w:t>
      </w:r>
    </w:p>
    <w:p w14:paraId="642088AE" w14:textId="5B928B87" w:rsidR="0015161E" w:rsidRPr="00A50155" w:rsidRDefault="00B0347E" w:rsidP="00B0347E">
      <w:pPr>
        <w:autoSpaceDE w:val="0"/>
        <w:autoSpaceDN w:val="0"/>
        <w:adjustRightInd w:val="0"/>
        <w:spacing w:after="0" w:line="240" w:lineRule="auto"/>
        <w:rPr>
          <w:rFonts w:ascii="BlissPro-Light" w:hAnsi="BlissPro-Light" w:cs="BlissPro-Light"/>
          <w:sz w:val="20"/>
          <w:szCs w:val="20"/>
          <w:lang w:eastAsia="nl-NL"/>
        </w:rPr>
      </w:pPr>
      <w:r w:rsidRPr="00A50155">
        <w:rPr>
          <w:rFonts w:ascii="BlissPro-Light" w:hAnsi="BlissPro-Light" w:cs="BlissPro-Light"/>
          <w:sz w:val="20"/>
          <w:szCs w:val="20"/>
          <w:lang w:eastAsia="nl-NL"/>
        </w:rPr>
        <w:t xml:space="preserve">uiteenzetting gegeven omtrent de interpretatie van de verslaggevingsrichtlijnen voor belastinglatenties. Gelet op deze interpretatie van wet- en regelgeving, </w:t>
      </w:r>
      <w:r w:rsidR="0015161E" w:rsidRPr="00A50155">
        <w:rPr>
          <w:rFonts w:ascii="BlissPro-Light" w:hAnsi="BlissPro-Light" w:cs="BlissPro-Light"/>
          <w:sz w:val="20"/>
          <w:szCs w:val="20"/>
          <w:lang w:eastAsia="nl-NL"/>
        </w:rPr>
        <w:t>dient d</w:t>
      </w:r>
      <w:r w:rsidRPr="00A50155">
        <w:rPr>
          <w:rFonts w:ascii="BlissPro-Light" w:hAnsi="BlissPro-Light" w:cs="BlissPro-Light"/>
          <w:sz w:val="20"/>
          <w:szCs w:val="20"/>
          <w:lang w:eastAsia="nl-NL"/>
        </w:rPr>
        <w:t xml:space="preserve">e berekeningsperiode voor de waardering van de tijdelijke verschillen tussen de commerciële en fiscale waardering in het vastgoed in exploitatie naar oneindig </w:t>
      </w:r>
      <w:r w:rsidR="0015161E" w:rsidRPr="00A50155">
        <w:rPr>
          <w:rFonts w:ascii="BlissPro-Light" w:hAnsi="BlissPro-Light" w:cs="BlissPro-Light"/>
          <w:sz w:val="20"/>
          <w:szCs w:val="20"/>
          <w:lang w:eastAsia="nl-NL"/>
        </w:rPr>
        <w:t xml:space="preserve">te worden </w:t>
      </w:r>
      <w:r w:rsidRPr="00A50155">
        <w:rPr>
          <w:rFonts w:ascii="BlissPro-Light" w:hAnsi="BlissPro-Light" w:cs="BlissPro-Light"/>
          <w:sz w:val="20"/>
          <w:szCs w:val="20"/>
          <w:lang w:eastAsia="nl-NL"/>
        </w:rPr>
        <w:t>aangepast.</w:t>
      </w:r>
      <w:r w:rsidR="0015161E" w:rsidRPr="00A50155">
        <w:rPr>
          <w:rFonts w:ascii="BlissPro-Light" w:hAnsi="BlissPro-Light" w:cs="BlissPro-Light"/>
          <w:sz w:val="20"/>
          <w:szCs w:val="20"/>
          <w:lang w:eastAsia="nl-NL"/>
        </w:rPr>
        <w:t xml:space="preserve"> Jutphaas Wonen heeft deze interpretatie reeds toegepast in eerdere verslagjaren. Deze wijziging heeft derhalve geen consequenties voor </w:t>
      </w:r>
      <w:r w:rsidRPr="00A50155">
        <w:rPr>
          <w:rFonts w:ascii="BlissPro-Light" w:hAnsi="BlissPro-Light" w:cs="BlissPro-Light"/>
          <w:sz w:val="20"/>
          <w:szCs w:val="20"/>
          <w:lang w:eastAsia="nl-NL"/>
        </w:rPr>
        <w:t>het resultaat</w:t>
      </w:r>
      <w:r w:rsidR="0015161E" w:rsidRPr="00A50155">
        <w:rPr>
          <w:rFonts w:ascii="BlissPro-Light" w:hAnsi="BlissPro-Light" w:cs="BlissPro-Light"/>
          <w:sz w:val="20"/>
          <w:szCs w:val="20"/>
          <w:lang w:eastAsia="nl-NL"/>
        </w:rPr>
        <w:t xml:space="preserve"> van Jutphaas Wonen.</w:t>
      </w:r>
    </w:p>
    <w:p w14:paraId="2236D104" w14:textId="77777777" w:rsidR="00E816CC" w:rsidRPr="00A50155" w:rsidRDefault="00E816CC" w:rsidP="00B0347E">
      <w:pPr>
        <w:autoSpaceDE w:val="0"/>
        <w:autoSpaceDN w:val="0"/>
        <w:adjustRightInd w:val="0"/>
        <w:spacing w:after="0" w:line="240" w:lineRule="auto"/>
        <w:rPr>
          <w:rFonts w:ascii="BlissPro-Light" w:hAnsi="BlissPro-Light" w:cs="BlissPro-Light"/>
          <w:sz w:val="20"/>
          <w:szCs w:val="20"/>
          <w:lang w:eastAsia="nl-NL"/>
        </w:rPr>
      </w:pPr>
    </w:p>
    <w:p w14:paraId="21F588A2" w14:textId="7D2859EE" w:rsidR="00727267" w:rsidRPr="00CA1CE2" w:rsidRDefault="00050327" w:rsidP="00B0347E">
      <w:pPr>
        <w:autoSpaceDE w:val="0"/>
        <w:autoSpaceDN w:val="0"/>
        <w:adjustRightInd w:val="0"/>
        <w:spacing w:after="0" w:line="240" w:lineRule="auto"/>
        <w:rPr>
          <w:rFonts w:ascii="BlissPro-Light" w:hAnsi="BlissPro-Light" w:cs="BlissPro-Light"/>
          <w:sz w:val="20"/>
          <w:szCs w:val="20"/>
          <w:lang w:eastAsia="nl-NL"/>
        </w:rPr>
      </w:pPr>
      <w:r w:rsidRPr="00CA1CE2">
        <w:rPr>
          <w:rFonts w:ascii="BlissPro-Light" w:hAnsi="BlissPro-Light" w:cs="BlissPro-Light"/>
          <w:sz w:val="20"/>
          <w:szCs w:val="20"/>
          <w:lang w:eastAsia="nl-NL"/>
        </w:rPr>
        <w:t xml:space="preserve">Met ingang van boekjaar 2019 wordt niet meer afgeschreven op het kantoorpand van Jutphaas Wonen. De restwaarde van het kantoorpand wordt geschat op € 350.000. Deze waarde is onderdeel van de balanspost Onroerende en roerende zaken ten dienste van exploitatie. </w:t>
      </w:r>
    </w:p>
    <w:p w14:paraId="67B448F3" w14:textId="6C417185" w:rsidR="00570E80" w:rsidRPr="00CA1CE2" w:rsidRDefault="00570E80" w:rsidP="00570E80">
      <w:pPr>
        <w:spacing w:after="0" w:line="240" w:lineRule="auto"/>
        <w:rPr>
          <w:rFonts w:ascii="Arial" w:hAnsi="Arial" w:cs="Arial"/>
          <w:sz w:val="20"/>
          <w:szCs w:val="20"/>
        </w:rPr>
      </w:pPr>
      <w:r w:rsidRPr="00CA1CE2">
        <w:rPr>
          <w:rFonts w:ascii="Arial" w:hAnsi="Arial" w:cs="Arial"/>
          <w:sz w:val="20"/>
          <w:szCs w:val="20"/>
        </w:rPr>
        <w:t xml:space="preserve"> </w:t>
      </w:r>
    </w:p>
    <w:p w14:paraId="63125362" w14:textId="61B88E04" w:rsidR="00AB2947" w:rsidRPr="00CA1CE2" w:rsidRDefault="00AB2947" w:rsidP="00AB2947">
      <w:pPr>
        <w:pStyle w:val="Geenafstand"/>
        <w:rPr>
          <w:rFonts w:ascii="Arial" w:hAnsi="Arial" w:cs="Arial"/>
          <w:b/>
          <w:sz w:val="20"/>
          <w:szCs w:val="20"/>
        </w:rPr>
      </w:pPr>
      <w:r w:rsidRPr="00CA1CE2">
        <w:rPr>
          <w:rFonts w:ascii="Arial" w:hAnsi="Arial" w:cs="Arial"/>
          <w:b/>
          <w:sz w:val="20"/>
          <w:szCs w:val="20"/>
        </w:rPr>
        <w:t>Vereniging van Eigenaren – geen consolidatie</w:t>
      </w:r>
    </w:p>
    <w:p w14:paraId="68776BE3" w14:textId="453B9398" w:rsidR="00AB2947" w:rsidRDefault="00AB2947" w:rsidP="00147D82">
      <w:pPr>
        <w:spacing w:line="240" w:lineRule="auto"/>
        <w:rPr>
          <w:rFonts w:ascii="Arial" w:hAnsi="Arial" w:cs="Arial"/>
          <w:sz w:val="20"/>
          <w:szCs w:val="20"/>
        </w:rPr>
      </w:pPr>
      <w:r w:rsidRPr="00CA1CE2">
        <w:rPr>
          <w:rFonts w:ascii="Arial" w:hAnsi="Arial" w:cs="Arial"/>
          <w:sz w:val="20"/>
          <w:szCs w:val="20"/>
        </w:rPr>
        <w:t>Jutphaas Wonen neemt deel in</w:t>
      </w:r>
      <w:r w:rsidR="008B527D" w:rsidRPr="00CA1CE2">
        <w:rPr>
          <w:rFonts w:ascii="Arial" w:hAnsi="Arial" w:cs="Arial"/>
          <w:sz w:val="20"/>
          <w:szCs w:val="20"/>
        </w:rPr>
        <w:t xml:space="preserve"> 33 </w:t>
      </w:r>
      <w:r w:rsidRPr="00CA1CE2">
        <w:rPr>
          <w:rFonts w:ascii="Arial" w:hAnsi="Arial" w:cs="Arial"/>
          <w:sz w:val="20"/>
          <w:szCs w:val="20"/>
        </w:rPr>
        <w:t>verenigingen van eigenaren (</w:t>
      </w:r>
      <w:proofErr w:type="spellStart"/>
      <w:r w:rsidRPr="00CA1CE2">
        <w:rPr>
          <w:rFonts w:ascii="Arial" w:hAnsi="Arial" w:cs="Arial"/>
          <w:sz w:val="20"/>
          <w:szCs w:val="20"/>
        </w:rPr>
        <w:t>VVE’s</w:t>
      </w:r>
      <w:proofErr w:type="spellEnd"/>
      <w:r w:rsidRPr="00CA1CE2">
        <w:rPr>
          <w:rFonts w:ascii="Arial" w:hAnsi="Arial" w:cs="Arial"/>
          <w:sz w:val="20"/>
          <w:szCs w:val="20"/>
        </w:rPr>
        <w:t>). In</w:t>
      </w:r>
      <w:r w:rsidR="008B527D" w:rsidRPr="00CA1CE2">
        <w:rPr>
          <w:rFonts w:ascii="Arial" w:hAnsi="Arial" w:cs="Arial"/>
          <w:sz w:val="20"/>
          <w:szCs w:val="20"/>
        </w:rPr>
        <w:t xml:space="preserve"> 3 </w:t>
      </w:r>
      <w:proofErr w:type="spellStart"/>
      <w:r w:rsidRPr="00CA1CE2">
        <w:rPr>
          <w:rFonts w:ascii="Arial" w:hAnsi="Arial" w:cs="Arial"/>
          <w:sz w:val="20"/>
          <w:szCs w:val="20"/>
        </w:rPr>
        <w:t>VVE’s</w:t>
      </w:r>
      <w:proofErr w:type="spellEnd"/>
      <w:r w:rsidRPr="00CA1CE2">
        <w:rPr>
          <w:rFonts w:ascii="Arial" w:hAnsi="Arial" w:cs="Arial"/>
          <w:sz w:val="20"/>
          <w:szCs w:val="20"/>
        </w:rPr>
        <w:t xml:space="preserve"> bezit Jutphaas Wonen de meerderheid van het stemrecht in de algemene vergadering van eigenaren. De totale omvang van het belang van Jutphaas in deze verenigingen is op de omvang van Jutphaas Wonen als geheel van een te verwaarlozen betekenis. Jutphaas past daarom de mogelijkheid toe om consolidatie achterwege te laten op basis van artikel 407 lid 1a BW2, titel 9).</w:t>
      </w:r>
      <w:r w:rsidR="00DE6654" w:rsidRPr="00CA1CE2">
        <w:rPr>
          <w:rFonts w:ascii="Arial" w:hAnsi="Arial" w:cs="Arial"/>
          <w:sz w:val="20"/>
          <w:szCs w:val="20"/>
        </w:rPr>
        <w:t xml:space="preserve"> </w:t>
      </w:r>
      <w:r w:rsidRPr="00CA1CE2">
        <w:rPr>
          <w:rFonts w:ascii="Arial" w:hAnsi="Arial" w:cs="Arial"/>
          <w:sz w:val="20"/>
          <w:szCs w:val="20"/>
        </w:rPr>
        <w:t xml:space="preserve">Jutphaas verwerkt haar jaarlijkse bijdragen in de </w:t>
      </w:r>
      <w:proofErr w:type="spellStart"/>
      <w:r w:rsidRPr="00CA1CE2">
        <w:rPr>
          <w:rFonts w:ascii="Arial" w:hAnsi="Arial" w:cs="Arial"/>
          <w:sz w:val="20"/>
          <w:szCs w:val="20"/>
        </w:rPr>
        <w:t>VVE’s</w:t>
      </w:r>
      <w:proofErr w:type="spellEnd"/>
      <w:r w:rsidRPr="00CA1CE2">
        <w:rPr>
          <w:rFonts w:ascii="Arial" w:hAnsi="Arial" w:cs="Arial"/>
          <w:sz w:val="20"/>
          <w:szCs w:val="20"/>
        </w:rPr>
        <w:t xml:space="preserve"> op basis van de handreiking toepassing functionele indeling winst- en verliesrekening als last in het jaar waarin de bijdrage wordt verricht.</w:t>
      </w:r>
    </w:p>
    <w:p w14:paraId="665BE881" w14:textId="77777777" w:rsidR="00050327" w:rsidRDefault="00050327">
      <w:pPr>
        <w:spacing w:after="0" w:line="240" w:lineRule="auto"/>
        <w:rPr>
          <w:rFonts w:ascii="Arial" w:hAnsi="Arial" w:cs="Arial"/>
          <w:b/>
          <w:sz w:val="20"/>
          <w:szCs w:val="20"/>
        </w:rPr>
      </w:pPr>
      <w:r>
        <w:rPr>
          <w:rFonts w:ascii="Arial" w:hAnsi="Arial" w:cs="Arial"/>
          <w:b/>
          <w:sz w:val="20"/>
          <w:szCs w:val="20"/>
        </w:rPr>
        <w:br w:type="page"/>
      </w:r>
    </w:p>
    <w:p w14:paraId="7667CA7C" w14:textId="6F4C8A20" w:rsidR="00331C08" w:rsidRPr="00F35552" w:rsidRDefault="00331C08" w:rsidP="00331C08">
      <w:pPr>
        <w:spacing w:after="0" w:line="240" w:lineRule="auto"/>
        <w:rPr>
          <w:rFonts w:ascii="Arial" w:hAnsi="Arial" w:cs="Arial"/>
          <w:b/>
          <w:sz w:val="20"/>
          <w:szCs w:val="20"/>
        </w:rPr>
      </w:pPr>
      <w:r w:rsidRPr="00F35552">
        <w:rPr>
          <w:rFonts w:ascii="Arial" w:hAnsi="Arial" w:cs="Arial"/>
          <w:b/>
          <w:sz w:val="20"/>
          <w:szCs w:val="20"/>
        </w:rPr>
        <w:lastRenderedPageBreak/>
        <w:t xml:space="preserve">Vergelijkende cijfers </w:t>
      </w:r>
    </w:p>
    <w:p w14:paraId="55E636F0" w14:textId="3304A375" w:rsidR="00331C08" w:rsidRPr="00F35552" w:rsidRDefault="00331C08" w:rsidP="00331C08">
      <w:pPr>
        <w:spacing w:after="0" w:line="240" w:lineRule="auto"/>
        <w:rPr>
          <w:rFonts w:ascii="Arial" w:hAnsi="Arial" w:cs="Arial"/>
          <w:sz w:val="20"/>
          <w:szCs w:val="20"/>
        </w:rPr>
      </w:pPr>
      <w:r w:rsidRPr="00F35552">
        <w:rPr>
          <w:rFonts w:ascii="Arial" w:hAnsi="Arial" w:cs="Arial"/>
          <w:sz w:val="20"/>
          <w:szCs w:val="20"/>
        </w:rPr>
        <w:t>Met betrekking tot boekjaar 201</w:t>
      </w:r>
      <w:r w:rsidR="00FB63E3" w:rsidRPr="00F35552">
        <w:rPr>
          <w:rFonts w:ascii="Arial" w:hAnsi="Arial" w:cs="Arial"/>
          <w:sz w:val="20"/>
          <w:szCs w:val="20"/>
        </w:rPr>
        <w:t>9</w:t>
      </w:r>
      <w:r w:rsidRPr="00F35552">
        <w:rPr>
          <w:rFonts w:ascii="Arial" w:hAnsi="Arial" w:cs="Arial"/>
          <w:sz w:val="20"/>
          <w:szCs w:val="20"/>
        </w:rPr>
        <w:t xml:space="preserve"> is een handleiding verschenen van SBR-wonen </w:t>
      </w:r>
      <w:r w:rsidR="00F35552" w:rsidRPr="00F35552">
        <w:rPr>
          <w:rFonts w:ascii="Arial" w:hAnsi="Arial" w:cs="Arial"/>
          <w:sz w:val="20"/>
          <w:szCs w:val="20"/>
        </w:rPr>
        <w:t>betreffende</w:t>
      </w:r>
      <w:r w:rsidRPr="00F35552">
        <w:rPr>
          <w:rFonts w:ascii="Arial" w:hAnsi="Arial" w:cs="Arial"/>
          <w:sz w:val="20"/>
          <w:szCs w:val="20"/>
        </w:rPr>
        <w:t xml:space="preserve"> toepassen functionele indeling winst- en verliesrekening corporaties. Jutphaas Wonen volg</w:t>
      </w:r>
      <w:r w:rsidR="00FB63E3" w:rsidRPr="00F35552">
        <w:rPr>
          <w:rFonts w:ascii="Arial" w:hAnsi="Arial" w:cs="Arial"/>
          <w:sz w:val="20"/>
          <w:szCs w:val="20"/>
        </w:rPr>
        <w:t xml:space="preserve">de deze handleiding in 2018 op hoofdlijnen en heeft dit beschreven in een </w:t>
      </w:r>
      <w:proofErr w:type="spellStart"/>
      <w:r w:rsidR="00FB63E3" w:rsidRPr="00F35552">
        <w:rPr>
          <w:rFonts w:ascii="Arial" w:hAnsi="Arial" w:cs="Arial"/>
          <w:sz w:val="20"/>
          <w:szCs w:val="20"/>
        </w:rPr>
        <w:t>Position</w:t>
      </w:r>
      <w:proofErr w:type="spellEnd"/>
      <w:r w:rsidR="00FB63E3" w:rsidRPr="00F35552">
        <w:rPr>
          <w:rFonts w:ascii="Arial" w:hAnsi="Arial" w:cs="Arial"/>
          <w:sz w:val="20"/>
          <w:szCs w:val="20"/>
        </w:rPr>
        <w:t xml:space="preserve"> Paper. In 2019 is een aantal restpunten uit deze </w:t>
      </w:r>
      <w:r w:rsidRPr="00F35552">
        <w:rPr>
          <w:rFonts w:ascii="Arial" w:hAnsi="Arial" w:cs="Arial"/>
          <w:sz w:val="20"/>
          <w:szCs w:val="20"/>
        </w:rPr>
        <w:t xml:space="preserve">handleiding </w:t>
      </w:r>
      <w:r w:rsidR="00F35552" w:rsidRPr="00F35552">
        <w:rPr>
          <w:rFonts w:ascii="Arial" w:hAnsi="Arial" w:cs="Arial"/>
          <w:sz w:val="20"/>
          <w:szCs w:val="20"/>
        </w:rPr>
        <w:t>geïmplementeerd</w:t>
      </w:r>
      <w:r w:rsidR="00FB63E3" w:rsidRPr="00F35552">
        <w:rPr>
          <w:rFonts w:ascii="Arial" w:hAnsi="Arial" w:cs="Arial"/>
          <w:sz w:val="20"/>
          <w:szCs w:val="20"/>
        </w:rPr>
        <w:t xml:space="preserve">. </w:t>
      </w:r>
      <w:r w:rsidRPr="00F35552">
        <w:rPr>
          <w:rFonts w:ascii="Arial" w:hAnsi="Arial" w:cs="Arial"/>
          <w:sz w:val="20"/>
          <w:szCs w:val="20"/>
        </w:rPr>
        <w:t xml:space="preserve">Consequentie is dat bepaalde indirecte lasten zijn toegerekend aan onderhoudsactiviteiten, overige organisatiekosten en leefbaarheid. </w:t>
      </w:r>
      <w:r w:rsidR="00FB63E3" w:rsidRPr="00F35552">
        <w:rPr>
          <w:rFonts w:ascii="Arial" w:hAnsi="Arial" w:cs="Arial"/>
          <w:sz w:val="20"/>
          <w:szCs w:val="20"/>
        </w:rPr>
        <w:t xml:space="preserve">In het kader van </w:t>
      </w:r>
      <w:r w:rsidR="00F35552" w:rsidRPr="00F35552">
        <w:rPr>
          <w:rFonts w:ascii="Arial" w:hAnsi="Arial" w:cs="Arial"/>
          <w:sz w:val="20"/>
          <w:szCs w:val="20"/>
        </w:rPr>
        <w:t>vergelijkbaarheid</w:t>
      </w:r>
      <w:r w:rsidR="00FB63E3" w:rsidRPr="00F35552">
        <w:rPr>
          <w:rFonts w:ascii="Arial" w:hAnsi="Arial" w:cs="Arial"/>
          <w:sz w:val="20"/>
          <w:szCs w:val="20"/>
        </w:rPr>
        <w:t xml:space="preserve"> van cijfers zijn, waar </w:t>
      </w:r>
      <w:r w:rsidRPr="00F35552">
        <w:rPr>
          <w:rFonts w:ascii="Arial" w:hAnsi="Arial" w:cs="Arial"/>
          <w:sz w:val="20"/>
          <w:szCs w:val="20"/>
        </w:rPr>
        <w:t>van toepassing</w:t>
      </w:r>
      <w:r w:rsidR="00FB63E3" w:rsidRPr="00F35552">
        <w:rPr>
          <w:rFonts w:ascii="Arial" w:hAnsi="Arial" w:cs="Arial"/>
          <w:sz w:val="20"/>
          <w:szCs w:val="20"/>
        </w:rPr>
        <w:t>,</w:t>
      </w:r>
      <w:r w:rsidRPr="00F35552">
        <w:rPr>
          <w:rFonts w:ascii="Arial" w:hAnsi="Arial" w:cs="Arial"/>
          <w:sz w:val="20"/>
          <w:szCs w:val="20"/>
        </w:rPr>
        <w:t xml:space="preserve"> de vergelijkende cijfers 201</w:t>
      </w:r>
      <w:r w:rsidR="00FB63E3" w:rsidRPr="00F35552">
        <w:rPr>
          <w:rFonts w:ascii="Arial" w:hAnsi="Arial" w:cs="Arial"/>
          <w:sz w:val="20"/>
          <w:szCs w:val="20"/>
        </w:rPr>
        <w:t>8</w:t>
      </w:r>
      <w:r w:rsidRPr="00F35552">
        <w:rPr>
          <w:rFonts w:ascii="Arial" w:hAnsi="Arial" w:cs="Arial"/>
          <w:sz w:val="20"/>
          <w:szCs w:val="20"/>
        </w:rPr>
        <w:t xml:space="preserve"> op dezelfde wijze </w:t>
      </w:r>
      <w:r w:rsidR="00F35552" w:rsidRPr="00F35552">
        <w:rPr>
          <w:rFonts w:ascii="Arial" w:hAnsi="Arial" w:cs="Arial"/>
          <w:sz w:val="20"/>
          <w:szCs w:val="20"/>
        </w:rPr>
        <w:t>aangepast</w:t>
      </w:r>
      <w:r w:rsidRPr="00F35552">
        <w:rPr>
          <w:rFonts w:ascii="Arial" w:hAnsi="Arial" w:cs="Arial"/>
          <w:sz w:val="20"/>
          <w:szCs w:val="20"/>
        </w:rPr>
        <w:t>.</w:t>
      </w:r>
    </w:p>
    <w:p w14:paraId="1E9E85D7" w14:textId="77777777" w:rsidR="00331C08" w:rsidRPr="00F35552" w:rsidRDefault="00331C08" w:rsidP="00570E80">
      <w:pPr>
        <w:spacing w:after="0" w:line="240" w:lineRule="auto"/>
        <w:rPr>
          <w:rFonts w:ascii="Arial" w:hAnsi="Arial" w:cs="Arial"/>
          <w:color w:val="FF0000"/>
          <w:sz w:val="20"/>
          <w:szCs w:val="20"/>
        </w:rPr>
      </w:pPr>
    </w:p>
    <w:p w14:paraId="0A5F7BA1" w14:textId="45BF36C8" w:rsidR="00570E80" w:rsidRPr="00C867F6" w:rsidRDefault="00570E80" w:rsidP="00570E80">
      <w:pPr>
        <w:spacing w:after="0" w:line="240" w:lineRule="auto"/>
        <w:rPr>
          <w:rFonts w:ascii="Arial" w:hAnsi="Arial" w:cs="Arial"/>
          <w:b/>
          <w:sz w:val="20"/>
          <w:szCs w:val="20"/>
        </w:rPr>
      </w:pPr>
      <w:r w:rsidRPr="00C867F6">
        <w:rPr>
          <w:rFonts w:ascii="Arial" w:hAnsi="Arial" w:cs="Arial"/>
          <w:b/>
          <w:sz w:val="20"/>
          <w:szCs w:val="20"/>
        </w:rPr>
        <w:t xml:space="preserve">Continuïteit van de activiteiten </w:t>
      </w:r>
    </w:p>
    <w:p w14:paraId="0C1691CE" w14:textId="77777777" w:rsidR="00570E80" w:rsidRPr="00F35552" w:rsidRDefault="00570E80" w:rsidP="00570E80">
      <w:pPr>
        <w:spacing w:after="0" w:line="240" w:lineRule="auto"/>
        <w:rPr>
          <w:rFonts w:ascii="Arial" w:hAnsi="Arial" w:cs="Arial"/>
          <w:sz w:val="20"/>
          <w:szCs w:val="20"/>
        </w:rPr>
      </w:pPr>
      <w:r w:rsidRPr="00C867F6">
        <w:rPr>
          <w:rFonts w:ascii="Arial" w:hAnsi="Arial" w:cs="Arial"/>
          <w:sz w:val="20"/>
          <w:szCs w:val="20"/>
        </w:rPr>
        <w:t>De jaarrekening is opgesteld op basis van de continuïteitsveronderstelling.</w:t>
      </w:r>
      <w:r w:rsidRPr="00F35552">
        <w:rPr>
          <w:rFonts w:ascii="Arial" w:hAnsi="Arial" w:cs="Arial"/>
          <w:sz w:val="20"/>
          <w:szCs w:val="20"/>
        </w:rPr>
        <w:t xml:space="preserve"> </w:t>
      </w:r>
    </w:p>
    <w:p w14:paraId="6FE05821" w14:textId="0A3D432C" w:rsidR="008B13AF" w:rsidRPr="00F35552" w:rsidRDefault="008B13AF">
      <w:pPr>
        <w:spacing w:after="0" w:line="240" w:lineRule="auto"/>
        <w:rPr>
          <w:rFonts w:ascii="Arial" w:hAnsi="Arial" w:cs="Arial"/>
          <w:b/>
          <w:sz w:val="20"/>
          <w:szCs w:val="20"/>
        </w:rPr>
      </w:pPr>
    </w:p>
    <w:p w14:paraId="45F0A229" w14:textId="75E1BB6E"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Financiële instrumenten</w:t>
      </w:r>
    </w:p>
    <w:p w14:paraId="505A5726" w14:textId="11B1DA69"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Onder financiële instrumenten worden zowel primaire financiële instrumenten (zoals vorderingen en schulden), als afgeleide financiële instrumenten (derivaten) verstaan.</w:t>
      </w:r>
      <w:r w:rsidR="00977629" w:rsidRPr="00F35552">
        <w:rPr>
          <w:rFonts w:ascii="Arial" w:hAnsi="Arial" w:cs="Arial"/>
          <w:sz w:val="20"/>
          <w:szCs w:val="20"/>
        </w:rPr>
        <w:t xml:space="preserve"> </w:t>
      </w:r>
      <w:r w:rsidRPr="00F35552">
        <w:rPr>
          <w:rFonts w:ascii="Arial" w:hAnsi="Arial" w:cs="Arial"/>
          <w:sz w:val="20"/>
          <w:szCs w:val="20"/>
        </w:rPr>
        <w:t xml:space="preserve">Op grond van het vigerende interne </w:t>
      </w:r>
      <w:proofErr w:type="spellStart"/>
      <w:r w:rsidRPr="00F35552">
        <w:rPr>
          <w:rFonts w:ascii="Arial" w:hAnsi="Arial" w:cs="Arial"/>
          <w:sz w:val="20"/>
          <w:szCs w:val="20"/>
        </w:rPr>
        <w:t>treasurystatuut</w:t>
      </w:r>
      <w:proofErr w:type="spellEnd"/>
      <w:r w:rsidRPr="00F35552">
        <w:rPr>
          <w:rFonts w:ascii="Arial" w:hAnsi="Arial" w:cs="Arial"/>
          <w:sz w:val="20"/>
          <w:szCs w:val="20"/>
        </w:rPr>
        <w:t xml:space="preserve"> is het gebruik van afgeleide financiële instrumenten niet toegestaan zonder voorafgaande instemming van de Raad van Commissarissen.</w:t>
      </w:r>
    </w:p>
    <w:p w14:paraId="34CE20F3" w14:textId="77777777" w:rsidR="00570E80" w:rsidRPr="00F35552" w:rsidRDefault="00570E80" w:rsidP="00570E80">
      <w:pPr>
        <w:spacing w:after="0" w:line="240" w:lineRule="auto"/>
        <w:rPr>
          <w:rFonts w:ascii="Arial" w:hAnsi="Arial" w:cs="Arial"/>
          <w:sz w:val="20"/>
          <w:szCs w:val="20"/>
        </w:rPr>
      </w:pPr>
    </w:p>
    <w:p w14:paraId="62D2E371" w14:textId="77777777"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Primaire financiële instrumenten</w:t>
      </w:r>
    </w:p>
    <w:p w14:paraId="4F6C45BC"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Voor de grondslagen van primaire financiële instrumenten wordt verwezen naar de behandeling per balanspost van de ‘Grondslagen voor de waardering van activa en passiva’.</w:t>
      </w:r>
    </w:p>
    <w:p w14:paraId="07BC156B" w14:textId="77777777" w:rsidR="00570E80" w:rsidRPr="00F35552" w:rsidRDefault="00570E80" w:rsidP="00570E80">
      <w:pPr>
        <w:spacing w:after="0" w:line="240" w:lineRule="auto"/>
        <w:rPr>
          <w:rFonts w:ascii="Arial" w:hAnsi="Arial" w:cs="Arial"/>
          <w:sz w:val="20"/>
          <w:szCs w:val="20"/>
        </w:rPr>
      </w:pPr>
    </w:p>
    <w:p w14:paraId="4F610ADE" w14:textId="77777777" w:rsidR="00570E80" w:rsidRPr="00F35552" w:rsidRDefault="00570E80" w:rsidP="00570E80">
      <w:pPr>
        <w:autoSpaceDE w:val="0"/>
        <w:autoSpaceDN w:val="0"/>
        <w:adjustRightInd w:val="0"/>
        <w:spacing w:after="0" w:line="240" w:lineRule="auto"/>
        <w:rPr>
          <w:rFonts w:ascii="Arial" w:eastAsiaTheme="minorHAnsi" w:hAnsi="Arial" w:cs="Arial"/>
          <w:b/>
          <w:bCs/>
          <w:sz w:val="20"/>
          <w:szCs w:val="20"/>
        </w:rPr>
      </w:pPr>
      <w:r w:rsidRPr="00F35552">
        <w:rPr>
          <w:rFonts w:ascii="Arial" w:hAnsi="Arial" w:cs="Arial"/>
          <w:b/>
          <w:sz w:val="20"/>
          <w:szCs w:val="20"/>
        </w:rPr>
        <w:t>Waardering op marktwaarde</w:t>
      </w:r>
    </w:p>
    <w:p w14:paraId="4315118F" w14:textId="35498F13" w:rsidR="00570E80" w:rsidRPr="00F35552" w:rsidRDefault="00570E80" w:rsidP="00977629">
      <w:pPr>
        <w:autoSpaceDE w:val="0"/>
        <w:autoSpaceDN w:val="0"/>
        <w:adjustRightInd w:val="0"/>
        <w:spacing w:after="0" w:line="240" w:lineRule="auto"/>
        <w:rPr>
          <w:rFonts w:ascii="Arial" w:hAnsi="Arial" w:cs="Arial"/>
          <w:sz w:val="20"/>
          <w:szCs w:val="20"/>
        </w:rPr>
      </w:pPr>
      <w:r w:rsidRPr="00F35552">
        <w:rPr>
          <w:rFonts w:ascii="Arial" w:hAnsi="Arial" w:cs="Arial"/>
          <w:sz w:val="20"/>
          <w:szCs w:val="20"/>
        </w:rPr>
        <w:t>Jutphaas hanteert de basisvariant voor het waarderen van het vastgoed van corporaties.</w:t>
      </w:r>
      <w:r w:rsidR="00977629" w:rsidRPr="00F35552">
        <w:rPr>
          <w:rFonts w:ascii="Arial" w:hAnsi="Arial" w:cs="Arial"/>
          <w:sz w:val="20"/>
          <w:szCs w:val="20"/>
        </w:rPr>
        <w:t xml:space="preserve"> </w:t>
      </w:r>
      <w:r w:rsidRPr="00F35552">
        <w:rPr>
          <w:rFonts w:ascii="Arial" w:hAnsi="Arial" w:cs="Arial"/>
          <w:sz w:val="20"/>
          <w:szCs w:val="20"/>
        </w:rPr>
        <w:t>De uitgangspunten voor de berekening van de marktwaarde zijn:</w:t>
      </w:r>
    </w:p>
    <w:p w14:paraId="1A4F771D" w14:textId="5BC15931" w:rsidR="00570E80" w:rsidRPr="00F35552" w:rsidRDefault="00570E80" w:rsidP="00F35C9B">
      <w:pPr>
        <w:pStyle w:val="Lijstalinea"/>
        <w:numPr>
          <w:ilvl w:val="0"/>
          <w:numId w:val="12"/>
        </w:numPr>
        <w:spacing w:after="0" w:line="240" w:lineRule="auto"/>
        <w:rPr>
          <w:rFonts w:ascii="Arial" w:hAnsi="Arial" w:cs="Arial"/>
          <w:sz w:val="20"/>
          <w:szCs w:val="20"/>
          <w:lang w:val="nl-NL"/>
        </w:rPr>
      </w:pPr>
      <w:r w:rsidRPr="00F35552">
        <w:rPr>
          <w:rFonts w:ascii="Arial" w:hAnsi="Arial" w:cs="Arial"/>
          <w:sz w:val="20"/>
          <w:szCs w:val="20"/>
          <w:lang w:val="nl-NL"/>
        </w:rPr>
        <w:t>In 201</w:t>
      </w:r>
      <w:r w:rsidR="00977629" w:rsidRPr="00F35552">
        <w:rPr>
          <w:rFonts w:ascii="Arial" w:hAnsi="Arial" w:cs="Arial"/>
          <w:sz w:val="20"/>
          <w:szCs w:val="20"/>
          <w:lang w:val="nl-NL"/>
        </w:rPr>
        <w:t>9</w:t>
      </w:r>
      <w:r w:rsidRPr="00F35552">
        <w:rPr>
          <w:rFonts w:ascii="Arial" w:hAnsi="Arial" w:cs="Arial"/>
          <w:sz w:val="20"/>
          <w:szCs w:val="20"/>
          <w:lang w:val="nl-NL"/>
        </w:rPr>
        <w:t xml:space="preserve"> is </w:t>
      </w:r>
      <w:r w:rsidR="00954111">
        <w:rPr>
          <w:rFonts w:ascii="Arial" w:hAnsi="Arial" w:cs="Arial"/>
          <w:sz w:val="20"/>
          <w:szCs w:val="20"/>
          <w:lang w:val="nl-NL"/>
        </w:rPr>
        <w:t>éé</w:t>
      </w:r>
      <w:r w:rsidR="00977629" w:rsidRPr="00F35552">
        <w:rPr>
          <w:rFonts w:ascii="Arial" w:hAnsi="Arial" w:cs="Arial"/>
          <w:sz w:val="20"/>
          <w:szCs w:val="20"/>
          <w:lang w:val="nl-NL"/>
        </w:rPr>
        <w:t>n woning aangekocht. Er is</w:t>
      </w:r>
      <w:r w:rsidRPr="00F35552">
        <w:rPr>
          <w:rFonts w:ascii="Arial" w:hAnsi="Arial" w:cs="Arial"/>
          <w:sz w:val="20"/>
          <w:szCs w:val="20"/>
          <w:lang w:val="nl-NL"/>
        </w:rPr>
        <w:t xml:space="preserve"> </w:t>
      </w:r>
      <w:r w:rsidR="00977629" w:rsidRPr="00F35552">
        <w:rPr>
          <w:rFonts w:ascii="Arial" w:hAnsi="Arial" w:cs="Arial"/>
          <w:sz w:val="20"/>
          <w:szCs w:val="20"/>
          <w:lang w:val="nl-NL"/>
        </w:rPr>
        <w:t xml:space="preserve">geen bezit verkocht. </w:t>
      </w:r>
    </w:p>
    <w:p w14:paraId="7599570B" w14:textId="082BCF1A" w:rsidR="00570E80" w:rsidRPr="00F35552" w:rsidRDefault="00570E80" w:rsidP="00F35C9B">
      <w:pPr>
        <w:pStyle w:val="Lijstalinea"/>
        <w:numPr>
          <w:ilvl w:val="0"/>
          <w:numId w:val="12"/>
        </w:numPr>
        <w:spacing w:after="0" w:line="240" w:lineRule="auto"/>
        <w:rPr>
          <w:rFonts w:ascii="Arial" w:hAnsi="Arial" w:cs="Arial"/>
          <w:sz w:val="20"/>
          <w:szCs w:val="20"/>
          <w:lang w:val="nl-NL"/>
        </w:rPr>
      </w:pPr>
      <w:r w:rsidRPr="00F35552">
        <w:rPr>
          <w:rFonts w:ascii="Arial" w:hAnsi="Arial" w:cs="Arial"/>
          <w:sz w:val="20"/>
          <w:szCs w:val="20"/>
          <w:lang w:val="nl-NL"/>
        </w:rPr>
        <w:t xml:space="preserve">De </w:t>
      </w:r>
      <w:proofErr w:type="spellStart"/>
      <w:r w:rsidR="00F35552" w:rsidRPr="00F35552">
        <w:rPr>
          <w:rFonts w:ascii="Arial" w:hAnsi="Arial" w:cs="Arial"/>
          <w:sz w:val="20"/>
          <w:szCs w:val="20"/>
          <w:lang w:val="nl-NL"/>
        </w:rPr>
        <w:t>contract</w:t>
      </w:r>
      <w:r w:rsidR="005A4FB5">
        <w:rPr>
          <w:rFonts w:ascii="Arial" w:hAnsi="Arial" w:cs="Arial"/>
          <w:sz w:val="20"/>
          <w:szCs w:val="20"/>
          <w:lang w:val="nl-NL"/>
        </w:rPr>
        <w:t>h</w:t>
      </w:r>
      <w:r w:rsidR="00F35552" w:rsidRPr="00F35552">
        <w:rPr>
          <w:rFonts w:ascii="Arial" w:hAnsi="Arial" w:cs="Arial"/>
          <w:sz w:val="20"/>
          <w:szCs w:val="20"/>
          <w:lang w:val="nl-NL"/>
        </w:rPr>
        <w:t>uren</w:t>
      </w:r>
      <w:proofErr w:type="spellEnd"/>
      <w:r w:rsidRPr="00F35552">
        <w:rPr>
          <w:rFonts w:ascii="Arial" w:hAnsi="Arial" w:cs="Arial"/>
          <w:sz w:val="20"/>
          <w:szCs w:val="20"/>
          <w:lang w:val="nl-NL"/>
        </w:rPr>
        <w:t xml:space="preserve"> per 31-12-201</w:t>
      </w:r>
      <w:r w:rsidR="00977629" w:rsidRPr="00F35552">
        <w:rPr>
          <w:rFonts w:ascii="Arial" w:hAnsi="Arial" w:cs="Arial"/>
          <w:sz w:val="20"/>
          <w:szCs w:val="20"/>
          <w:lang w:val="nl-NL"/>
        </w:rPr>
        <w:t>9</w:t>
      </w:r>
      <w:r w:rsidRPr="00F35552">
        <w:rPr>
          <w:rFonts w:ascii="Arial" w:hAnsi="Arial" w:cs="Arial"/>
          <w:sz w:val="20"/>
          <w:szCs w:val="20"/>
          <w:lang w:val="nl-NL"/>
        </w:rPr>
        <w:t xml:space="preserve"> zijn ingelezen. </w:t>
      </w:r>
      <w:r w:rsidR="00977629" w:rsidRPr="00F35552">
        <w:rPr>
          <w:rFonts w:ascii="Arial" w:hAnsi="Arial" w:cs="Arial"/>
          <w:sz w:val="20"/>
          <w:szCs w:val="20"/>
          <w:lang w:val="nl-NL"/>
        </w:rPr>
        <w:t xml:space="preserve">In 2019 was sprake van een reguliere huurverhoging van 1,6% en een inkomensafhankelijke huurverhoging van 4%. </w:t>
      </w:r>
    </w:p>
    <w:p w14:paraId="16AD3417" w14:textId="570678F3" w:rsidR="00570E80" w:rsidRPr="00F35552" w:rsidRDefault="00570E80" w:rsidP="00F35C9B">
      <w:pPr>
        <w:pStyle w:val="Lijstalinea"/>
        <w:numPr>
          <w:ilvl w:val="0"/>
          <w:numId w:val="12"/>
        </w:numPr>
        <w:spacing w:after="0" w:line="240" w:lineRule="auto"/>
        <w:rPr>
          <w:rFonts w:ascii="Arial" w:hAnsi="Arial" w:cs="Arial"/>
          <w:sz w:val="20"/>
          <w:szCs w:val="20"/>
          <w:lang w:val="nl-NL"/>
        </w:rPr>
      </w:pPr>
      <w:r w:rsidRPr="00F35552">
        <w:rPr>
          <w:rFonts w:ascii="Arial" w:hAnsi="Arial" w:cs="Arial"/>
          <w:sz w:val="20"/>
          <w:szCs w:val="20"/>
          <w:lang w:val="nl-NL"/>
        </w:rPr>
        <w:t xml:space="preserve">WOZ-waarden met </w:t>
      </w:r>
      <w:r w:rsidR="00F35552" w:rsidRPr="00F35552">
        <w:rPr>
          <w:rFonts w:ascii="Arial" w:hAnsi="Arial" w:cs="Arial"/>
          <w:sz w:val="20"/>
          <w:szCs w:val="20"/>
          <w:lang w:val="nl-NL"/>
        </w:rPr>
        <w:t>waarde peildatum</w:t>
      </w:r>
      <w:r w:rsidRPr="00F35552">
        <w:rPr>
          <w:rFonts w:ascii="Arial" w:hAnsi="Arial" w:cs="Arial"/>
          <w:sz w:val="20"/>
          <w:szCs w:val="20"/>
          <w:lang w:val="nl-NL"/>
        </w:rPr>
        <w:t xml:space="preserve"> 01-01-201</w:t>
      </w:r>
      <w:r w:rsidR="00977629" w:rsidRPr="00F35552">
        <w:rPr>
          <w:rFonts w:ascii="Arial" w:hAnsi="Arial" w:cs="Arial"/>
          <w:sz w:val="20"/>
          <w:szCs w:val="20"/>
          <w:lang w:val="nl-NL"/>
        </w:rPr>
        <w:t>8</w:t>
      </w:r>
      <w:r w:rsidRPr="00F35552">
        <w:rPr>
          <w:rFonts w:ascii="Arial" w:hAnsi="Arial" w:cs="Arial"/>
          <w:sz w:val="20"/>
          <w:szCs w:val="20"/>
          <w:lang w:val="nl-NL"/>
        </w:rPr>
        <w:t xml:space="preserve"> zijn ingelezen en conform regionale stijgingsfactoren hoger dan vorig jaar.</w:t>
      </w:r>
    </w:p>
    <w:p w14:paraId="0DB409D6" w14:textId="77777777" w:rsidR="00570E80" w:rsidRPr="00F35552" w:rsidRDefault="00570E80" w:rsidP="00570E80">
      <w:pPr>
        <w:pStyle w:val="Lijstalinea"/>
        <w:spacing w:after="0" w:line="240" w:lineRule="auto"/>
        <w:ind w:left="360"/>
        <w:rPr>
          <w:rFonts w:ascii="Arial" w:hAnsi="Arial" w:cs="Arial"/>
          <w:color w:val="FF0000"/>
          <w:sz w:val="20"/>
          <w:szCs w:val="20"/>
          <w:lang w:val="nl-NL"/>
        </w:rPr>
      </w:pPr>
    </w:p>
    <w:p w14:paraId="4EEA020D" w14:textId="77777777" w:rsidR="00570E80" w:rsidRPr="00F35552" w:rsidRDefault="00570E80" w:rsidP="00570E80">
      <w:pPr>
        <w:spacing w:after="0" w:line="240" w:lineRule="auto"/>
        <w:rPr>
          <w:rFonts w:ascii="Arial" w:hAnsi="Arial" w:cs="Arial"/>
          <w:i/>
          <w:iCs/>
          <w:sz w:val="20"/>
          <w:szCs w:val="20"/>
        </w:rPr>
      </w:pPr>
      <w:r w:rsidRPr="00F35552">
        <w:rPr>
          <w:rFonts w:ascii="Arial" w:hAnsi="Arial" w:cs="Arial"/>
          <w:i/>
          <w:iCs/>
          <w:sz w:val="20"/>
          <w:szCs w:val="20"/>
        </w:rPr>
        <w:t>Beleidswaarde</w:t>
      </w:r>
    </w:p>
    <w:p w14:paraId="025D861E" w14:textId="77777777" w:rsidR="00570E80" w:rsidRPr="00F35552" w:rsidRDefault="00570E80" w:rsidP="00272813">
      <w:pPr>
        <w:spacing w:after="0" w:line="240" w:lineRule="auto"/>
        <w:ind w:right="80"/>
        <w:rPr>
          <w:rFonts w:ascii="Arial" w:hAnsi="Arial" w:cs="Arial"/>
          <w:sz w:val="20"/>
          <w:szCs w:val="20"/>
        </w:rPr>
      </w:pPr>
      <w:r w:rsidRPr="00F35552">
        <w:rPr>
          <w:rFonts w:ascii="Arial" w:hAnsi="Arial" w:cs="Arial"/>
          <w:sz w:val="20"/>
          <w:szCs w:val="20"/>
        </w:rPr>
        <w:t>De beleidswaarde sluit aan op het beleid van Jutphaas Wonen en beoogt inzicht te geven in de verdiencapaciteit van haar vastgoed in exploitatie, uitgaande van dit beleid. De grondslagen voor de beleidswaarde van het vastgoed in exploitatie komen overeen met de grondslagen voor de bepaling van de marktwaarde, met uitzondering van:</w:t>
      </w:r>
    </w:p>
    <w:p w14:paraId="58EED4C2" w14:textId="49372B6A" w:rsidR="00570E80" w:rsidRPr="00F35552" w:rsidRDefault="00570E80" w:rsidP="00F35C9B">
      <w:pPr>
        <w:pStyle w:val="Lijstalinea"/>
        <w:numPr>
          <w:ilvl w:val="0"/>
          <w:numId w:val="16"/>
        </w:numPr>
        <w:spacing w:after="0" w:line="240" w:lineRule="auto"/>
        <w:ind w:right="80"/>
        <w:rPr>
          <w:rFonts w:ascii="Arial" w:hAnsi="Arial" w:cs="Arial"/>
          <w:sz w:val="20"/>
          <w:szCs w:val="20"/>
          <w:lang w:val="nl-NL"/>
        </w:rPr>
      </w:pPr>
      <w:r w:rsidRPr="00F35552">
        <w:rPr>
          <w:rFonts w:ascii="Arial" w:hAnsi="Arial" w:cs="Arial"/>
          <w:sz w:val="20"/>
          <w:szCs w:val="20"/>
          <w:lang w:val="nl-NL"/>
        </w:rPr>
        <w:t xml:space="preserve">Enkel uitgaan van het </w:t>
      </w:r>
      <w:proofErr w:type="spellStart"/>
      <w:r w:rsidR="00F35552" w:rsidRPr="00F35552">
        <w:rPr>
          <w:rFonts w:ascii="Arial" w:hAnsi="Arial" w:cs="Arial"/>
          <w:sz w:val="20"/>
          <w:szCs w:val="20"/>
          <w:lang w:val="nl-NL"/>
        </w:rPr>
        <w:t>doorexploiteer</w:t>
      </w:r>
      <w:proofErr w:type="spellEnd"/>
      <w:r w:rsidR="00F35552">
        <w:rPr>
          <w:rFonts w:ascii="Arial" w:hAnsi="Arial" w:cs="Arial"/>
          <w:sz w:val="20"/>
          <w:szCs w:val="20"/>
          <w:lang w:val="nl-NL"/>
        </w:rPr>
        <w:t>-</w:t>
      </w:r>
      <w:r w:rsidR="00F35552" w:rsidRPr="00F35552">
        <w:rPr>
          <w:rFonts w:ascii="Arial" w:hAnsi="Arial" w:cs="Arial"/>
          <w:sz w:val="20"/>
          <w:szCs w:val="20"/>
          <w:lang w:val="nl-NL"/>
        </w:rPr>
        <w:t>scenario</w:t>
      </w:r>
      <w:r w:rsidRPr="00F35552">
        <w:rPr>
          <w:rFonts w:ascii="Arial" w:hAnsi="Arial" w:cs="Arial"/>
          <w:sz w:val="20"/>
          <w:szCs w:val="20"/>
          <w:lang w:val="nl-NL"/>
        </w:rPr>
        <w:t xml:space="preserve">, </w:t>
      </w:r>
      <w:r w:rsidR="00F35552" w:rsidRPr="00F35552">
        <w:rPr>
          <w:rFonts w:ascii="Arial" w:hAnsi="Arial" w:cs="Arial"/>
          <w:sz w:val="20"/>
          <w:szCs w:val="20"/>
          <w:lang w:val="nl-NL"/>
        </w:rPr>
        <w:t>daarom</w:t>
      </w:r>
      <w:r w:rsidRPr="00F35552">
        <w:rPr>
          <w:rFonts w:ascii="Arial" w:hAnsi="Arial" w:cs="Arial"/>
          <w:sz w:val="20"/>
          <w:szCs w:val="20"/>
          <w:lang w:val="nl-NL"/>
        </w:rPr>
        <w:t xml:space="preserve"> geen rekening houden met een uitpondscenario en geen rekening houden met voorgenomen verkopen van vastgoed in exploitatie.</w:t>
      </w:r>
    </w:p>
    <w:p w14:paraId="5D650898" w14:textId="77777777" w:rsidR="00570E80" w:rsidRPr="00F35552" w:rsidRDefault="00570E80" w:rsidP="00F35C9B">
      <w:pPr>
        <w:pStyle w:val="Lijstalinea"/>
        <w:numPr>
          <w:ilvl w:val="0"/>
          <w:numId w:val="16"/>
        </w:numPr>
        <w:spacing w:after="0" w:line="240" w:lineRule="auto"/>
        <w:ind w:right="80"/>
        <w:rPr>
          <w:rFonts w:ascii="Arial" w:hAnsi="Arial" w:cs="Arial"/>
          <w:sz w:val="20"/>
          <w:szCs w:val="20"/>
          <w:lang w:val="nl-NL"/>
        </w:rPr>
      </w:pPr>
      <w:r w:rsidRPr="00F35552">
        <w:rPr>
          <w:rFonts w:ascii="Arial" w:hAnsi="Arial" w:cs="Arial"/>
          <w:sz w:val="20"/>
          <w:szCs w:val="20"/>
          <w:lang w:val="nl-NL"/>
        </w:rPr>
        <w:t>Inrekening van de intern bepaalde streefhuur in plaats van de markthuur, vanaf het ingeschatte moment van (huurders)mutatie.</w:t>
      </w:r>
    </w:p>
    <w:p w14:paraId="08079234" w14:textId="18778467" w:rsidR="00570E80" w:rsidRPr="00F35552" w:rsidRDefault="00570E80" w:rsidP="00F35C9B">
      <w:pPr>
        <w:pStyle w:val="Lijstalinea"/>
        <w:numPr>
          <w:ilvl w:val="0"/>
          <w:numId w:val="16"/>
        </w:numPr>
        <w:spacing w:after="0" w:line="240" w:lineRule="auto"/>
        <w:ind w:right="80"/>
        <w:rPr>
          <w:rFonts w:ascii="Arial" w:hAnsi="Arial" w:cs="Arial"/>
          <w:sz w:val="20"/>
          <w:szCs w:val="20"/>
          <w:lang w:val="nl-NL"/>
        </w:rPr>
      </w:pPr>
      <w:r w:rsidRPr="00F35552">
        <w:rPr>
          <w:rFonts w:ascii="Arial" w:hAnsi="Arial" w:cs="Arial"/>
          <w:sz w:val="20"/>
          <w:szCs w:val="20"/>
          <w:lang w:val="nl-NL"/>
        </w:rPr>
        <w:t xml:space="preserve">Inrekening van toekomstige onderhoudslasten, bepaald </w:t>
      </w:r>
      <w:r w:rsidR="00F35552" w:rsidRPr="00F35552">
        <w:rPr>
          <w:rFonts w:ascii="Arial" w:hAnsi="Arial" w:cs="Arial"/>
          <w:sz w:val="20"/>
          <w:szCs w:val="20"/>
          <w:lang w:val="nl-NL"/>
        </w:rPr>
        <w:t>in overeenstemming met</w:t>
      </w:r>
      <w:r w:rsidRPr="00F35552">
        <w:rPr>
          <w:rFonts w:ascii="Arial" w:hAnsi="Arial" w:cs="Arial"/>
          <w:sz w:val="20"/>
          <w:szCs w:val="20"/>
          <w:lang w:val="nl-NL"/>
        </w:rPr>
        <w:t xml:space="preserve"> het (</w:t>
      </w:r>
      <w:proofErr w:type="spellStart"/>
      <w:r w:rsidRPr="00F35552">
        <w:rPr>
          <w:rFonts w:ascii="Arial" w:hAnsi="Arial" w:cs="Arial"/>
          <w:sz w:val="20"/>
          <w:szCs w:val="20"/>
          <w:lang w:val="nl-NL"/>
        </w:rPr>
        <w:t>onderhouds</w:t>
      </w:r>
      <w:proofErr w:type="spellEnd"/>
      <w:r w:rsidRPr="00F35552">
        <w:rPr>
          <w:rFonts w:ascii="Arial" w:hAnsi="Arial" w:cs="Arial"/>
          <w:sz w:val="20"/>
          <w:szCs w:val="20"/>
          <w:lang w:val="nl-NL"/>
        </w:rPr>
        <w:t xml:space="preserve">)beleid van Jutphaas Wonen en het als onderdeel daarvan vastgestelde </w:t>
      </w:r>
      <w:proofErr w:type="spellStart"/>
      <w:r w:rsidRPr="00F35552">
        <w:rPr>
          <w:rFonts w:ascii="Arial" w:hAnsi="Arial" w:cs="Arial"/>
          <w:sz w:val="20"/>
          <w:szCs w:val="20"/>
          <w:lang w:val="nl-NL"/>
        </w:rPr>
        <w:t>meerjaren</w:t>
      </w:r>
      <w:proofErr w:type="spellEnd"/>
      <w:r w:rsidRPr="00F35552">
        <w:rPr>
          <w:rFonts w:ascii="Arial" w:hAnsi="Arial" w:cs="Arial"/>
          <w:sz w:val="20"/>
          <w:szCs w:val="20"/>
          <w:lang w:val="nl-NL"/>
        </w:rPr>
        <w:t xml:space="preserve"> programma voor het vastgoedbezit, in plaats van onderhoudsnormen in de markt.</w:t>
      </w:r>
    </w:p>
    <w:p w14:paraId="25808658" w14:textId="77777777" w:rsidR="00570E80" w:rsidRPr="00F35552" w:rsidRDefault="00570E80" w:rsidP="00F35C9B">
      <w:pPr>
        <w:pStyle w:val="Lijstalinea"/>
        <w:numPr>
          <w:ilvl w:val="0"/>
          <w:numId w:val="16"/>
        </w:numPr>
        <w:spacing w:after="0" w:line="240" w:lineRule="auto"/>
        <w:ind w:right="80"/>
        <w:rPr>
          <w:rFonts w:ascii="Arial" w:hAnsi="Arial" w:cs="Arial"/>
          <w:sz w:val="20"/>
          <w:szCs w:val="20"/>
          <w:lang w:val="nl-NL"/>
        </w:rPr>
      </w:pPr>
      <w:r w:rsidRPr="00F35552">
        <w:rPr>
          <w:rFonts w:ascii="Arial" w:hAnsi="Arial" w:cs="Arial"/>
          <w:sz w:val="20"/>
          <w:szCs w:val="20"/>
          <w:lang w:val="nl-NL"/>
        </w:rPr>
        <w:t xml:space="preserve">Inrekening van toekomstige verhuur- en beheerlasten in plaats van marktconforme lasten ter zake. Hieronder worden verstaan de directe en indirecte kosten die rechtstreeks zijn te relateren aan de verhuur- en beheeractiviteiten van Jutphaas Wonen en zoals deze worden opgenomen onder het hoofd “lasten verhuur en beheeractiviteiten” in de resultatenrekening. </w:t>
      </w:r>
    </w:p>
    <w:p w14:paraId="4EAEB350" w14:textId="77777777" w:rsidR="00570E80" w:rsidRPr="00F35552" w:rsidRDefault="00570E80" w:rsidP="00570E80">
      <w:pPr>
        <w:spacing w:after="0" w:line="240" w:lineRule="auto"/>
        <w:ind w:right="80"/>
        <w:jc w:val="both"/>
        <w:rPr>
          <w:rFonts w:ascii="Arial" w:hAnsi="Arial" w:cs="Arial"/>
          <w:sz w:val="20"/>
          <w:szCs w:val="20"/>
        </w:rPr>
      </w:pPr>
    </w:p>
    <w:p w14:paraId="1F21D9A2" w14:textId="6EEA5433" w:rsidR="00570E80" w:rsidRPr="00F35552" w:rsidRDefault="00570E80" w:rsidP="00272813">
      <w:pPr>
        <w:spacing w:after="0" w:line="240" w:lineRule="auto"/>
        <w:ind w:right="80"/>
        <w:rPr>
          <w:rFonts w:ascii="Arial" w:hAnsi="Arial" w:cs="Arial"/>
          <w:sz w:val="20"/>
          <w:szCs w:val="20"/>
        </w:rPr>
      </w:pPr>
      <w:r w:rsidRPr="00F35552">
        <w:rPr>
          <w:rFonts w:ascii="Arial" w:hAnsi="Arial" w:cs="Arial"/>
          <w:sz w:val="20"/>
          <w:szCs w:val="20"/>
        </w:rPr>
        <w:t xml:space="preserve">Voor zover afwijkend van de voor de bepaling van de marktwaarde in verhuurde staat gehanteerde uitgangspunten, zijn de gehanteerde uitgangspunten voor de toekomstige exploitatie – zoals toegepast voor de bepaling van de beleidswaarde van de activa in exploitatie – </w:t>
      </w:r>
      <w:r w:rsidR="00F35552" w:rsidRPr="00F35552">
        <w:rPr>
          <w:rFonts w:ascii="Arial" w:hAnsi="Arial" w:cs="Arial"/>
          <w:sz w:val="20"/>
          <w:szCs w:val="20"/>
        </w:rPr>
        <w:t>afgeleid </w:t>
      </w:r>
      <w:r w:rsidRPr="00F35552">
        <w:rPr>
          <w:rFonts w:ascii="Arial" w:hAnsi="Arial" w:cs="Arial"/>
          <w:sz w:val="20"/>
          <w:szCs w:val="20"/>
        </w:rPr>
        <w:t xml:space="preserve">van de meerjarenbegroting (ontwikkeling streefhuur, onderhoudslasten en de lasten verhuur &amp; beheer) en geënt op de wettelijke voorschriften opgenomen in </w:t>
      </w:r>
      <w:proofErr w:type="spellStart"/>
      <w:r w:rsidRPr="00F35552">
        <w:rPr>
          <w:rFonts w:ascii="Arial" w:hAnsi="Arial" w:cs="Arial"/>
          <w:sz w:val="20"/>
          <w:szCs w:val="20"/>
        </w:rPr>
        <w:t>RTiV</w:t>
      </w:r>
      <w:proofErr w:type="spellEnd"/>
      <w:r w:rsidRPr="00F35552">
        <w:rPr>
          <w:rFonts w:ascii="Arial" w:hAnsi="Arial" w:cs="Arial"/>
          <w:sz w:val="20"/>
          <w:szCs w:val="20"/>
        </w:rPr>
        <w:t xml:space="preserve"> artikel 15.</w:t>
      </w:r>
    </w:p>
    <w:p w14:paraId="70A6DFF5" w14:textId="44C0F717" w:rsidR="00570E80" w:rsidRPr="00F35552" w:rsidRDefault="00570E80" w:rsidP="00272813">
      <w:pPr>
        <w:spacing w:line="240" w:lineRule="auto"/>
        <w:ind w:right="80"/>
        <w:rPr>
          <w:rFonts w:ascii="Arial" w:hAnsi="Arial" w:cs="Arial"/>
          <w:sz w:val="20"/>
          <w:szCs w:val="20"/>
        </w:rPr>
      </w:pPr>
      <w:r w:rsidRPr="00F35552">
        <w:rPr>
          <w:rFonts w:ascii="Arial" w:hAnsi="Arial" w:cs="Arial"/>
          <w:sz w:val="20"/>
          <w:szCs w:val="20"/>
        </w:rPr>
        <w:t xml:space="preserve">Jutphaas Wonen heeft hierbij uitgangspunten bepaald die mede van invloed zijn op de beleidswaarde. Wijzigingen van deze uitgangspunten zijn </w:t>
      </w:r>
      <w:r w:rsidR="00F35552" w:rsidRPr="00F35552">
        <w:rPr>
          <w:rFonts w:ascii="Arial" w:hAnsi="Arial" w:cs="Arial"/>
          <w:sz w:val="20"/>
          <w:szCs w:val="20"/>
        </w:rPr>
        <w:t>daarom</w:t>
      </w:r>
      <w:r w:rsidRPr="00F35552">
        <w:rPr>
          <w:rFonts w:ascii="Arial" w:hAnsi="Arial" w:cs="Arial"/>
          <w:sz w:val="20"/>
          <w:szCs w:val="20"/>
        </w:rPr>
        <w:t xml:space="preserve"> van invloed op deze waarde.</w:t>
      </w:r>
    </w:p>
    <w:p w14:paraId="4CEABE7A" w14:textId="77777777" w:rsidR="00C36581" w:rsidRPr="00F35552" w:rsidRDefault="00C36581">
      <w:pPr>
        <w:spacing w:after="0" w:line="240" w:lineRule="auto"/>
        <w:rPr>
          <w:rFonts w:ascii="Arial" w:eastAsia="Times New Roman" w:hAnsi="Arial" w:cs="Arial"/>
          <w:b/>
          <w:bCs/>
          <w:color w:val="FF0000"/>
          <w:sz w:val="28"/>
          <w:szCs w:val="28"/>
        </w:rPr>
      </w:pPr>
      <w:bookmarkStart w:id="24" w:name="_Toc2937152"/>
      <w:r w:rsidRPr="00F35552">
        <w:rPr>
          <w:rFonts w:ascii="Arial" w:hAnsi="Arial" w:cs="Arial"/>
          <w:color w:val="FF0000"/>
        </w:rPr>
        <w:br w:type="page"/>
      </w:r>
    </w:p>
    <w:p w14:paraId="649A2D8D" w14:textId="77777777" w:rsidR="00570E80" w:rsidRPr="000E12FC" w:rsidRDefault="00570E80" w:rsidP="000E12FC">
      <w:pPr>
        <w:pStyle w:val="Kop1"/>
      </w:pPr>
      <w:bookmarkStart w:id="25" w:name="_Toc4758993"/>
      <w:bookmarkStart w:id="26" w:name="_Toc36561586"/>
      <w:r w:rsidRPr="000E12FC">
        <w:lastRenderedPageBreak/>
        <w:t>Grondslagen voor de waardering van activa en passiva</w:t>
      </w:r>
      <w:bookmarkEnd w:id="24"/>
      <w:bookmarkEnd w:id="25"/>
      <w:bookmarkEnd w:id="26"/>
    </w:p>
    <w:p w14:paraId="09D27542" w14:textId="6DF76D18" w:rsidR="00570E80" w:rsidRPr="00F35552" w:rsidRDefault="000E12FC" w:rsidP="00A909A0">
      <w:pPr>
        <w:pStyle w:val="Kop2"/>
        <w:rPr>
          <w:lang w:eastAsia="nl-NL" w:bidi="en-US"/>
        </w:rPr>
      </w:pPr>
      <w:bookmarkStart w:id="27" w:name="_Toc2937153"/>
      <w:bookmarkStart w:id="28" w:name="_Toc4328681"/>
      <w:bookmarkStart w:id="29" w:name="_Toc4758994"/>
      <w:bookmarkStart w:id="30" w:name="_Toc36561587"/>
      <w:r>
        <w:rPr>
          <w:lang w:eastAsia="nl-NL" w:bidi="en-US"/>
        </w:rPr>
        <w:t>G.</w:t>
      </w:r>
      <w:r w:rsidR="00570E80" w:rsidRPr="00F35552">
        <w:rPr>
          <w:lang w:eastAsia="nl-NL" w:bidi="en-US"/>
        </w:rPr>
        <w:t>1. Vastgoedbeleggingen</w:t>
      </w:r>
      <w:bookmarkEnd w:id="27"/>
      <w:bookmarkEnd w:id="28"/>
      <w:bookmarkEnd w:id="29"/>
      <w:bookmarkEnd w:id="30"/>
    </w:p>
    <w:p w14:paraId="69E92231" w14:textId="48212CFA" w:rsidR="00570E80" w:rsidRPr="00F35552" w:rsidRDefault="000E12FC" w:rsidP="00A909A0">
      <w:pPr>
        <w:pStyle w:val="Kop3"/>
      </w:pPr>
      <w:bookmarkStart w:id="31" w:name="_Toc2937154"/>
      <w:bookmarkStart w:id="32" w:name="_Toc4328682"/>
      <w:bookmarkStart w:id="33" w:name="_Toc4758995"/>
      <w:bookmarkStart w:id="34" w:name="_Toc36561588"/>
      <w:r>
        <w:t>G.</w:t>
      </w:r>
      <w:r w:rsidR="00570E80" w:rsidRPr="00F35552">
        <w:t>1.1 en 1.2 DAEB- en niet-DAEB vastgoed in exploitatie</w:t>
      </w:r>
      <w:bookmarkEnd w:id="31"/>
      <w:bookmarkEnd w:id="32"/>
      <w:bookmarkEnd w:id="33"/>
      <w:bookmarkEnd w:id="34"/>
    </w:p>
    <w:p w14:paraId="24AFACA9" w14:textId="77777777" w:rsidR="00A60474" w:rsidRPr="00426B13" w:rsidRDefault="00A60474" w:rsidP="00426B13">
      <w:pPr>
        <w:spacing w:after="0" w:line="240" w:lineRule="auto"/>
        <w:rPr>
          <w:rFonts w:ascii="Arial" w:hAnsi="Arial" w:cs="Arial"/>
          <w:i/>
          <w:sz w:val="20"/>
          <w:szCs w:val="20"/>
        </w:rPr>
      </w:pPr>
      <w:bookmarkStart w:id="35" w:name="_Toc2937155"/>
      <w:bookmarkStart w:id="36" w:name="_Toc4328683"/>
      <w:bookmarkStart w:id="37" w:name="_Toc4758996"/>
      <w:r w:rsidRPr="00426B13">
        <w:rPr>
          <w:rFonts w:ascii="Arial" w:hAnsi="Arial" w:cs="Arial"/>
          <w:i/>
          <w:sz w:val="20"/>
          <w:szCs w:val="20"/>
        </w:rPr>
        <w:t>DAEB en niet-DAEB vastgoed in exploitatie</w:t>
      </w:r>
    </w:p>
    <w:p w14:paraId="027F948F" w14:textId="77777777" w:rsidR="00A60474" w:rsidRPr="00426B13" w:rsidRDefault="00A60474" w:rsidP="00A60474">
      <w:pPr>
        <w:autoSpaceDE w:val="0"/>
        <w:autoSpaceDN w:val="0"/>
        <w:adjustRightInd w:val="0"/>
        <w:spacing w:line="240" w:lineRule="auto"/>
        <w:jc w:val="both"/>
        <w:rPr>
          <w:rFonts w:ascii="Arial" w:hAnsi="Arial" w:cs="Arial"/>
          <w:sz w:val="20"/>
          <w:szCs w:val="20"/>
        </w:rPr>
      </w:pPr>
      <w:r w:rsidRPr="00426B13">
        <w:rPr>
          <w:rFonts w:ascii="Arial" w:hAnsi="Arial" w:cs="Arial"/>
          <w:sz w:val="20"/>
          <w:szCs w:val="20"/>
        </w:rPr>
        <w:t xml:space="preserve">Onroerende zaken in exploitatie worden op grond van artikel 35 lid 2 van de Woningwet na de eerste verwerking gewaardeerd tegen actuele waarde. Op grond van artikel 31 van het Besluit toegelaten instellingen volkshuisvesting 2015 vindt de waardering plaats tegen de marktwaarde, die overeenkomstig artikel 14 van de Regeling toegelaten instellingen volkshuisvesting 2015 plaatsvindt conform de methodiek die is opgenomen in bijlage 2 van de Regeling toegelaten instellingen volkshuisvesting 2015 (‘Handboek modelmatig waarderen marktwaarde’). </w:t>
      </w:r>
    </w:p>
    <w:p w14:paraId="17DB8F2A" w14:textId="51603758" w:rsidR="00A60474" w:rsidRPr="00426B13" w:rsidRDefault="00A60474" w:rsidP="00A60474">
      <w:pPr>
        <w:autoSpaceDE w:val="0"/>
        <w:autoSpaceDN w:val="0"/>
        <w:adjustRightInd w:val="0"/>
        <w:spacing w:line="240" w:lineRule="auto"/>
        <w:jc w:val="both"/>
        <w:rPr>
          <w:rFonts w:ascii="Arial" w:hAnsi="Arial" w:cs="Arial"/>
          <w:sz w:val="20"/>
          <w:szCs w:val="20"/>
        </w:rPr>
      </w:pPr>
      <w:r w:rsidRPr="00426B13">
        <w:rPr>
          <w:rFonts w:ascii="Arial" w:hAnsi="Arial" w:cs="Arial"/>
          <w:sz w:val="20"/>
          <w:szCs w:val="20"/>
        </w:rPr>
        <w:t xml:space="preserve">In geval van basisversie: Woningcorporatie </w:t>
      </w:r>
      <w:r w:rsidR="00426B13" w:rsidRPr="00426B13">
        <w:rPr>
          <w:rFonts w:ascii="Arial" w:hAnsi="Arial" w:cs="Arial"/>
          <w:sz w:val="20"/>
          <w:szCs w:val="20"/>
        </w:rPr>
        <w:t xml:space="preserve">Jutphaas </w:t>
      </w:r>
      <w:r w:rsidR="00426B13">
        <w:rPr>
          <w:rFonts w:ascii="Arial" w:hAnsi="Arial" w:cs="Arial"/>
          <w:sz w:val="20"/>
          <w:szCs w:val="20"/>
        </w:rPr>
        <w:t>hanteert voor</w:t>
      </w:r>
      <w:r w:rsidRPr="00426B13">
        <w:rPr>
          <w:rFonts w:ascii="Arial" w:hAnsi="Arial" w:cs="Arial"/>
          <w:sz w:val="20"/>
          <w:szCs w:val="20"/>
        </w:rPr>
        <w:t xml:space="preserve"> haar onroerende zaken in exploitatie de basisversie van het Handboek modelmatig waarderen marktwaarde. In de basisversie wordt de waardering van het vastgoed op portefeuilleniveau en de daaraan gerelateerde herwaarderingsreserve modelmatig bepaald. Bij deze waardering is geen taxateur betrokken en er worden dus geen vrijheidsgraden toegepast. Als gevolg hiervan bestaat het risico dat de modelmatig bepaalde actuele waarde van het vastgoed afwijkt van de actuele waarde die met betrokkenheid van een taxateur tot stand zou zijn gekomen.</w:t>
      </w:r>
    </w:p>
    <w:p w14:paraId="4B2EE323" w14:textId="77777777" w:rsidR="00A60474" w:rsidRPr="0037456D" w:rsidRDefault="00A60474" w:rsidP="0037456D">
      <w:pPr>
        <w:spacing w:after="0" w:line="240" w:lineRule="auto"/>
        <w:rPr>
          <w:rFonts w:ascii="Arial" w:hAnsi="Arial" w:cs="Arial"/>
          <w:sz w:val="20"/>
          <w:szCs w:val="20"/>
        </w:rPr>
      </w:pPr>
      <w:r w:rsidRPr="0037456D">
        <w:rPr>
          <w:rFonts w:ascii="Arial" w:hAnsi="Arial" w:cs="Arial"/>
          <w:sz w:val="20"/>
          <w:szCs w:val="20"/>
        </w:rPr>
        <w:t>Binnen het vastgoed in exploitatie worden de volgende typen vastgoed onderscheiden:</w:t>
      </w:r>
    </w:p>
    <w:p w14:paraId="60CC8BCE" w14:textId="77777777" w:rsidR="00A60474" w:rsidRPr="0037456D" w:rsidRDefault="00A60474" w:rsidP="00A60474">
      <w:pPr>
        <w:pStyle w:val="Lijstalinea"/>
        <w:numPr>
          <w:ilvl w:val="0"/>
          <w:numId w:val="29"/>
        </w:numPr>
        <w:spacing w:after="0" w:line="240" w:lineRule="auto"/>
        <w:rPr>
          <w:rFonts w:ascii="Arial" w:hAnsi="Arial" w:cs="Arial"/>
          <w:sz w:val="20"/>
          <w:szCs w:val="20"/>
          <w:lang w:val="nl-NL"/>
        </w:rPr>
      </w:pPr>
      <w:r w:rsidRPr="0037456D">
        <w:rPr>
          <w:rFonts w:ascii="Arial" w:hAnsi="Arial" w:cs="Arial"/>
          <w:sz w:val="20"/>
          <w:szCs w:val="20"/>
          <w:lang w:val="nl-NL"/>
        </w:rPr>
        <w:t>Woongelegenheden (eengezinswoningen, meergezinswoningen, studenteneenheden en extramurale zorgeenheden).</w:t>
      </w:r>
    </w:p>
    <w:p w14:paraId="221C52BA" w14:textId="77777777" w:rsidR="00A60474" w:rsidRPr="0037456D" w:rsidRDefault="00A60474" w:rsidP="00A60474">
      <w:pPr>
        <w:pStyle w:val="Lijstalinea"/>
        <w:numPr>
          <w:ilvl w:val="0"/>
          <w:numId w:val="29"/>
        </w:numPr>
        <w:spacing w:after="0" w:line="240" w:lineRule="auto"/>
        <w:rPr>
          <w:rFonts w:ascii="Arial" w:hAnsi="Arial" w:cs="Arial"/>
          <w:sz w:val="20"/>
          <w:szCs w:val="20"/>
          <w:lang w:val="nl-NL"/>
        </w:rPr>
      </w:pPr>
      <w:r w:rsidRPr="0037456D">
        <w:rPr>
          <w:rFonts w:ascii="Arial" w:hAnsi="Arial" w:cs="Arial"/>
          <w:sz w:val="20"/>
          <w:szCs w:val="20"/>
          <w:lang w:val="nl-NL"/>
        </w:rPr>
        <w:t>Bedrijfsmatig en maatschappelijk onroerend goed.</w:t>
      </w:r>
    </w:p>
    <w:p w14:paraId="339E6AD5" w14:textId="77777777" w:rsidR="00A60474" w:rsidRPr="0037456D" w:rsidRDefault="00A60474" w:rsidP="00A60474">
      <w:pPr>
        <w:pStyle w:val="Lijstalinea"/>
        <w:numPr>
          <w:ilvl w:val="0"/>
          <w:numId w:val="29"/>
        </w:numPr>
        <w:spacing w:after="0" w:line="240" w:lineRule="auto"/>
        <w:rPr>
          <w:rFonts w:ascii="Arial" w:hAnsi="Arial" w:cs="Arial"/>
          <w:sz w:val="20"/>
          <w:szCs w:val="20"/>
        </w:rPr>
      </w:pPr>
      <w:proofErr w:type="spellStart"/>
      <w:r w:rsidRPr="0037456D">
        <w:rPr>
          <w:rFonts w:ascii="Arial" w:hAnsi="Arial" w:cs="Arial"/>
          <w:sz w:val="20"/>
          <w:szCs w:val="20"/>
        </w:rPr>
        <w:t>Parkeergelegenheden</w:t>
      </w:r>
      <w:proofErr w:type="spellEnd"/>
      <w:r w:rsidRPr="0037456D">
        <w:rPr>
          <w:rFonts w:ascii="Arial" w:hAnsi="Arial" w:cs="Arial"/>
          <w:sz w:val="20"/>
          <w:szCs w:val="20"/>
        </w:rPr>
        <w:t xml:space="preserve"> (</w:t>
      </w:r>
      <w:proofErr w:type="spellStart"/>
      <w:r w:rsidRPr="0037456D">
        <w:rPr>
          <w:rFonts w:ascii="Arial" w:hAnsi="Arial" w:cs="Arial"/>
          <w:sz w:val="20"/>
          <w:szCs w:val="20"/>
        </w:rPr>
        <w:t>parkeerplaatsen</w:t>
      </w:r>
      <w:proofErr w:type="spellEnd"/>
      <w:r w:rsidRPr="0037456D">
        <w:rPr>
          <w:rFonts w:ascii="Arial" w:hAnsi="Arial" w:cs="Arial"/>
          <w:sz w:val="20"/>
          <w:szCs w:val="20"/>
        </w:rPr>
        <w:t xml:space="preserve"> </w:t>
      </w:r>
      <w:proofErr w:type="spellStart"/>
      <w:r w:rsidRPr="0037456D">
        <w:rPr>
          <w:rFonts w:ascii="Arial" w:hAnsi="Arial" w:cs="Arial"/>
          <w:sz w:val="20"/>
          <w:szCs w:val="20"/>
        </w:rPr>
        <w:t>en</w:t>
      </w:r>
      <w:proofErr w:type="spellEnd"/>
      <w:r w:rsidRPr="0037456D">
        <w:rPr>
          <w:rFonts w:ascii="Arial" w:hAnsi="Arial" w:cs="Arial"/>
          <w:sz w:val="20"/>
          <w:szCs w:val="20"/>
        </w:rPr>
        <w:t xml:space="preserve"> garages).</w:t>
      </w:r>
    </w:p>
    <w:p w14:paraId="5F754F3C" w14:textId="77777777" w:rsidR="00A60474" w:rsidRPr="0037456D" w:rsidRDefault="00A60474" w:rsidP="00A60474">
      <w:pPr>
        <w:pStyle w:val="Lijstalinea"/>
        <w:numPr>
          <w:ilvl w:val="0"/>
          <w:numId w:val="29"/>
        </w:numPr>
        <w:spacing w:after="0" w:line="240" w:lineRule="auto"/>
        <w:rPr>
          <w:rFonts w:ascii="Arial" w:hAnsi="Arial" w:cs="Arial"/>
          <w:sz w:val="20"/>
          <w:szCs w:val="20"/>
        </w:rPr>
      </w:pPr>
      <w:proofErr w:type="spellStart"/>
      <w:r w:rsidRPr="0037456D">
        <w:rPr>
          <w:rFonts w:ascii="Arial" w:hAnsi="Arial" w:cs="Arial"/>
          <w:sz w:val="20"/>
          <w:szCs w:val="20"/>
        </w:rPr>
        <w:t>Intramuraal</w:t>
      </w:r>
      <w:proofErr w:type="spellEnd"/>
      <w:r w:rsidRPr="0037456D">
        <w:rPr>
          <w:rFonts w:ascii="Arial" w:hAnsi="Arial" w:cs="Arial"/>
          <w:sz w:val="20"/>
          <w:szCs w:val="20"/>
        </w:rPr>
        <w:t xml:space="preserve"> </w:t>
      </w:r>
      <w:proofErr w:type="spellStart"/>
      <w:r w:rsidRPr="0037456D">
        <w:rPr>
          <w:rFonts w:ascii="Arial" w:hAnsi="Arial" w:cs="Arial"/>
          <w:sz w:val="20"/>
          <w:szCs w:val="20"/>
        </w:rPr>
        <w:t>zorgvastgoed</w:t>
      </w:r>
      <w:proofErr w:type="spellEnd"/>
      <w:r w:rsidRPr="0037456D">
        <w:rPr>
          <w:rFonts w:ascii="Arial" w:hAnsi="Arial" w:cs="Arial"/>
          <w:sz w:val="20"/>
          <w:szCs w:val="20"/>
        </w:rPr>
        <w:t>.</w:t>
      </w:r>
    </w:p>
    <w:p w14:paraId="30B41225" w14:textId="77777777" w:rsidR="00A60474" w:rsidRPr="0037456D" w:rsidRDefault="00A60474" w:rsidP="00A60474">
      <w:pPr>
        <w:spacing w:line="240" w:lineRule="auto"/>
        <w:jc w:val="both"/>
        <w:rPr>
          <w:rFonts w:ascii="Arial" w:hAnsi="Arial" w:cs="Arial"/>
          <w:sz w:val="20"/>
          <w:szCs w:val="20"/>
        </w:rPr>
      </w:pPr>
      <w:r w:rsidRPr="0037456D">
        <w:rPr>
          <w:rFonts w:ascii="Arial" w:hAnsi="Arial" w:cs="Arial"/>
          <w:sz w:val="20"/>
          <w:szCs w:val="20"/>
        </w:rPr>
        <w:t xml:space="preserve">Het vastgoed in exploitatie worden op objectniveau geclassificeerd naar DAEB en niet-DAEB vastgoed, rekening houdend met de criteria van de Beschikking van de Europese Commissie d.d. </w:t>
      </w:r>
    </w:p>
    <w:p w14:paraId="0728E565" w14:textId="77777777" w:rsidR="00A60474" w:rsidRPr="0037456D" w:rsidRDefault="00A60474" w:rsidP="00A60474">
      <w:pPr>
        <w:spacing w:line="240" w:lineRule="auto"/>
        <w:jc w:val="both"/>
        <w:rPr>
          <w:rFonts w:ascii="Arial" w:hAnsi="Arial" w:cs="Arial"/>
          <w:sz w:val="20"/>
          <w:szCs w:val="20"/>
        </w:rPr>
      </w:pPr>
      <w:r w:rsidRPr="0037456D">
        <w:rPr>
          <w:rFonts w:ascii="Arial" w:hAnsi="Arial" w:cs="Arial"/>
          <w:sz w:val="20"/>
          <w:szCs w:val="20"/>
        </w:rPr>
        <w:t xml:space="preserve">15 december 2009 aangaande de staatssteun voor toegelaten instellingen. DAEB vastgoed betreft conform deze criteria de woningen met een huurprijs per contractdatum tot aan de huurliberalisatiegrens en het maatschappelijk vastgoed. Maatschappelijk vastgoed is </w:t>
      </w:r>
      <w:proofErr w:type="spellStart"/>
      <w:r w:rsidRPr="0037456D">
        <w:rPr>
          <w:rFonts w:ascii="Arial" w:hAnsi="Arial" w:cs="Arial"/>
          <w:sz w:val="20"/>
          <w:szCs w:val="20"/>
        </w:rPr>
        <w:t>bedrijfsonroerend</w:t>
      </w:r>
      <w:proofErr w:type="spellEnd"/>
      <w:r w:rsidRPr="0037456D">
        <w:rPr>
          <w:rFonts w:ascii="Arial" w:hAnsi="Arial" w:cs="Arial"/>
          <w:sz w:val="20"/>
          <w:szCs w:val="20"/>
        </w:rPr>
        <w:t xml:space="preserve"> goed dat wordt verhuurd aan maatschappelijke organisaties, waaronder zorg-, welzijn-, onderwijs- en culturele instellingen en dienstverleners en tevens is vermeld op de bijlage zoals deze is opgenomen in de EC-beschikking d.d. 15 december 2009. Niet-DAEB vastgoed omvat overeenkomstig de eerder genoemde criteria de woningen met een huurprijs per contractdatum boven de huurliberalisatiegrens en het bedrijfsmatig vastgoed (niet zijnde maatschappelijk vastgoed).</w:t>
      </w:r>
    </w:p>
    <w:p w14:paraId="50CF8364" w14:textId="4548E09B" w:rsidR="00A60474" w:rsidRPr="0037456D" w:rsidRDefault="00A60474" w:rsidP="00A60474">
      <w:pPr>
        <w:autoSpaceDE w:val="0"/>
        <w:autoSpaceDN w:val="0"/>
        <w:adjustRightInd w:val="0"/>
        <w:spacing w:line="240" w:lineRule="auto"/>
        <w:jc w:val="both"/>
        <w:rPr>
          <w:rFonts w:ascii="Arial" w:hAnsi="Arial" w:cs="Arial"/>
          <w:sz w:val="20"/>
          <w:szCs w:val="20"/>
        </w:rPr>
      </w:pPr>
      <w:r w:rsidRPr="0037456D">
        <w:rPr>
          <w:rFonts w:ascii="Arial" w:hAnsi="Arial" w:cs="Arial"/>
          <w:sz w:val="20"/>
          <w:szCs w:val="20"/>
        </w:rPr>
        <w:t xml:space="preserve">Woningcorporatie </w:t>
      </w:r>
      <w:r w:rsidR="0037456D" w:rsidRPr="0037456D">
        <w:rPr>
          <w:rFonts w:ascii="Arial" w:hAnsi="Arial" w:cs="Arial"/>
          <w:sz w:val="20"/>
          <w:szCs w:val="20"/>
        </w:rPr>
        <w:t xml:space="preserve">Jutphaas hanteert voor </w:t>
      </w:r>
      <w:r w:rsidRPr="0037456D">
        <w:rPr>
          <w:rFonts w:ascii="Arial" w:hAnsi="Arial" w:cs="Arial"/>
          <w:sz w:val="20"/>
          <w:szCs w:val="20"/>
        </w:rPr>
        <w:t xml:space="preserve">haar onroerende zaken in exploitatie de basisversie van het Handboek modelmatig waarderen marktwaarde. In de basisversie wordt de waardering van het vastgoed op portefeuilleniveau en de daaraan gerelateerde herwaarderingsreserve modelmatig bepaald. </w:t>
      </w:r>
    </w:p>
    <w:p w14:paraId="7BD4E28E" w14:textId="77777777" w:rsidR="00A60474" w:rsidRPr="0037456D" w:rsidRDefault="00A60474" w:rsidP="00A60474">
      <w:pPr>
        <w:autoSpaceDE w:val="0"/>
        <w:autoSpaceDN w:val="0"/>
        <w:adjustRightInd w:val="0"/>
        <w:spacing w:line="240" w:lineRule="auto"/>
        <w:jc w:val="both"/>
        <w:rPr>
          <w:rFonts w:ascii="Arial" w:hAnsi="Arial" w:cs="Arial"/>
          <w:sz w:val="20"/>
          <w:szCs w:val="20"/>
        </w:rPr>
      </w:pPr>
      <w:r w:rsidRPr="0037456D">
        <w:rPr>
          <w:rFonts w:ascii="Arial" w:hAnsi="Arial" w:cs="Arial"/>
          <w:sz w:val="20"/>
          <w:szCs w:val="20"/>
        </w:rPr>
        <w:t xml:space="preserve">Het handboek waarderen marktwaarde wordt jaarlijks achteraf gevalideerd. Bij deze validatie wordt de basisversie vergeleken met de full versie waarbij wordt getoetst of de basisversie binnen een bandbreedte van +/- 10% van de full versie zit. In afgelopen jaren bleek dat bij de reguliere woningen gemiddeld 75% in 2016, 87% in 2017, 85% in 2018 binnen deze bandbreedte bleef, terwijl de norm 90% was Op regioniveau of corporatieniveau waren er soms nog grotere afwijkingen. </w:t>
      </w:r>
    </w:p>
    <w:p w14:paraId="38D49C32" w14:textId="77777777" w:rsidR="00A60474" w:rsidRPr="0037456D" w:rsidRDefault="00A60474" w:rsidP="00A60474">
      <w:pPr>
        <w:spacing w:line="240" w:lineRule="auto"/>
        <w:rPr>
          <w:rFonts w:ascii="Arial" w:hAnsi="Arial" w:cs="Arial"/>
          <w:sz w:val="20"/>
          <w:szCs w:val="20"/>
        </w:rPr>
      </w:pPr>
      <w:r w:rsidRPr="0037456D">
        <w:rPr>
          <w:rFonts w:ascii="Arial" w:hAnsi="Arial" w:cs="Arial"/>
          <w:sz w:val="20"/>
          <w:szCs w:val="20"/>
        </w:rPr>
        <w:t>Bij deze waardering is geen taxateur betrokken en er worden dus geen vrijheidsgraden toegepast. Als gevolg hiervan bestaat het risico dat de modelmatig bepaalde actuele waarde van het vastgoed afwijkt van de actuele waarde die met betrokkenheid van een taxateur tot stand zou zijn gekomen.</w:t>
      </w:r>
    </w:p>
    <w:p w14:paraId="7008D2A1" w14:textId="77777777" w:rsidR="00A60474" w:rsidRPr="006116AD" w:rsidRDefault="00A60474" w:rsidP="006116AD">
      <w:pPr>
        <w:pStyle w:val="Lijstalinea"/>
        <w:numPr>
          <w:ilvl w:val="0"/>
          <w:numId w:val="33"/>
        </w:numPr>
        <w:spacing w:after="0" w:line="240" w:lineRule="auto"/>
        <w:rPr>
          <w:rFonts w:ascii="Arial" w:hAnsi="Arial" w:cs="Arial"/>
          <w:i/>
          <w:sz w:val="20"/>
          <w:szCs w:val="20"/>
        </w:rPr>
      </w:pPr>
      <w:proofErr w:type="spellStart"/>
      <w:r w:rsidRPr="006116AD">
        <w:rPr>
          <w:rFonts w:ascii="Arial" w:hAnsi="Arial" w:cs="Arial"/>
          <w:i/>
          <w:sz w:val="20"/>
          <w:szCs w:val="20"/>
        </w:rPr>
        <w:t>Waardering</w:t>
      </w:r>
      <w:proofErr w:type="spellEnd"/>
      <w:r w:rsidRPr="006116AD">
        <w:rPr>
          <w:rFonts w:ascii="Arial" w:hAnsi="Arial" w:cs="Arial"/>
          <w:i/>
          <w:sz w:val="20"/>
          <w:szCs w:val="20"/>
        </w:rPr>
        <w:t xml:space="preserve"> </w:t>
      </w:r>
      <w:proofErr w:type="spellStart"/>
      <w:r w:rsidRPr="006116AD">
        <w:rPr>
          <w:rFonts w:ascii="Arial" w:hAnsi="Arial" w:cs="Arial"/>
          <w:i/>
          <w:sz w:val="20"/>
          <w:szCs w:val="20"/>
        </w:rPr>
        <w:t>bij</w:t>
      </w:r>
      <w:proofErr w:type="spellEnd"/>
      <w:r w:rsidRPr="006116AD">
        <w:rPr>
          <w:rFonts w:ascii="Arial" w:hAnsi="Arial" w:cs="Arial"/>
          <w:i/>
          <w:sz w:val="20"/>
          <w:szCs w:val="20"/>
        </w:rPr>
        <w:t xml:space="preserve"> </w:t>
      </w:r>
      <w:proofErr w:type="spellStart"/>
      <w:r w:rsidRPr="006116AD">
        <w:rPr>
          <w:rFonts w:ascii="Arial" w:hAnsi="Arial" w:cs="Arial"/>
          <w:i/>
          <w:sz w:val="20"/>
          <w:szCs w:val="20"/>
        </w:rPr>
        <w:t>eerste</w:t>
      </w:r>
      <w:proofErr w:type="spellEnd"/>
      <w:r w:rsidRPr="006116AD">
        <w:rPr>
          <w:rFonts w:ascii="Arial" w:hAnsi="Arial" w:cs="Arial"/>
          <w:i/>
          <w:sz w:val="20"/>
          <w:szCs w:val="20"/>
        </w:rPr>
        <w:t xml:space="preserve"> </w:t>
      </w:r>
      <w:proofErr w:type="spellStart"/>
      <w:r w:rsidRPr="006116AD">
        <w:rPr>
          <w:rFonts w:ascii="Arial" w:hAnsi="Arial" w:cs="Arial"/>
          <w:i/>
          <w:sz w:val="20"/>
          <w:szCs w:val="20"/>
        </w:rPr>
        <w:t>verwerking</w:t>
      </w:r>
      <w:proofErr w:type="spellEnd"/>
    </w:p>
    <w:p w14:paraId="1D85563D" w14:textId="77777777" w:rsidR="00A60474" w:rsidRPr="00A60474" w:rsidRDefault="00A60474" w:rsidP="00A60474">
      <w:pPr>
        <w:spacing w:line="240" w:lineRule="auto"/>
        <w:jc w:val="both"/>
        <w:rPr>
          <w:rFonts w:ascii="Arial" w:hAnsi="Arial" w:cs="Arial"/>
          <w:color w:val="00B050"/>
          <w:sz w:val="20"/>
          <w:szCs w:val="20"/>
        </w:rPr>
      </w:pPr>
      <w:r w:rsidRPr="005D1B08">
        <w:rPr>
          <w:rFonts w:ascii="Arial" w:hAnsi="Arial" w:cs="Arial"/>
          <w:sz w:val="20"/>
          <w:szCs w:val="20"/>
        </w:rPr>
        <w:t xml:space="preserve">Bij de eerste verwerking wordt het vastgoed in exploitatie gewaardeerd tegen de kostprijs. De kostprijs omvat de verkrijgings- of vervaardigingsprijs, inclusief transactiekosten. De verkrijgings- of vervaardigingsprijs wordt bepaald als de som van de bestede externe kosten en de direct hieraan toerekenbare kosten. De in de </w:t>
      </w:r>
      <w:r w:rsidRPr="005D1B08">
        <w:rPr>
          <w:rFonts w:ascii="Arial" w:hAnsi="Arial" w:cs="Arial"/>
          <w:sz w:val="20"/>
          <w:szCs w:val="20"/>
        </w:rPr>
        <w:lastRenderedPageBreak/>
        <w:t>toekomst te maken kosten voor sloop worden ten laste van het resultaat verantwoord in het jaar dat de exploitatie door sloop wordt beëindigd.</w:t>
      </w:r>
    </w:p>
    <w:p w14:paraId="795212B1" w14:textId="77777777" w:rsidR="00A60474" w:rsidRPr="006116AD" w:rsidRDefault="00A60474" w:rsidP="006116AD">
      <w:pPr>
        <w:pStyle w:val="Lijstalinea"/>
        <w:numPr>
          <w:ilvl w:val="0"/>
          <w:numId w:val="33"/>
        </w:numPr>
        <w:autoSpaceDE w:val="0"/>
        <w:autoSpaceDN w:val="0"/>
        <w:adjustRightInd w:val="0"/>
        <w:spacing w:after="0" w:line="240" w:lineRule="auto"/>
        <w:rPr>
          <w:rFonts w:ascii="Arial" w:hAnsi="Arial" w:cs="Arial"/>
          <w:i/>
          <w:sz w:val="20"/>
          <w:szCs w:val="20"/>
        </w:rPr>
      </w:pPr>
      <w:proofErr w:type="spellStart"/>
      <w:r w:rsidRPr="006116AD">
        <w:rPr>
          <w:rFonts w:ascii="Arial" w:hAnsi="Arial" w:cs="Arial"/>
          <w:i/>
          <w:sz w:val="20"/>
          <w:szCs w:val="20"/>
        </w:rPr>
        <w:t>Waardering</w:t>
      </w:r>
      <w:proofErr w:type="spellEnd"/>
      <w:r w:rsidRPr="006116AD">
        <w:rPr>
          <w:rFonts w:ascii="Arial" w:hAnsi="Arial" w:cs="Arial"/>
          <w:i/>
          <w:sz w:val="20"/>
          <w:szCs w:val="20"/>
        </w:rPr>
        <w:t xml:space="preserve"> </w:t>
      </w:r>
      <w:proofErr w:type="spellStart"/>
      <w:r w:rsidRPr="006116AD">
        <w:rPr>
          <w:rFonts w:ascii="Arial" w:hAnsi="Arial" w:cs="Arial"/>
          <w:i/>
          <w:sz w:val="20"/>
          <w:szCs w:val="20"/>
        </w:rPr>
        <w:t>na</w:t>
      </w:r>
      <w:proofErr w:type="spellEnd"/>
      <w:r w:rsidRPr="006116AD">
        <w:rPr>
          <w:rFonts w:ascii="Arial" w:hAnsi="Arial" w:cs="Arial"/>
          <w:i/>
          <w:sz w:val="20"/>
          <w:szCs w:val="20"/>
        </w:rPr>
        <w:t xml:space="preserve"> </w:t>
      </w:r>
      <w:proofErr w:type="spellStart"/>
      <w:r w:rsidRPr="006116AD">
        <w:rPr>
          <w:rFonts w:ascii="Arial" w:hAnsi="Arial" w:cs="Arial"/>
          <w:i/>
          <w:sz w:val="20"/>
          <w:szCs w:val="20"/>
        </w:rPr>
        <w:t>eerste</w:t>
      </w:r>
      <w:proofErr w:type="spellEnd"/>
      <w:r w:rsidRPr="006116AD">
        <w:rPr>
          <w:rFonts w:ascii="Arial" w:hAnsi="Arial" w:cs="Arial"/>
          <w:i/>
          <w:sz w:val="20"/>
          <w:szCs w:val="20"/>
        </w:rPr>
        <w:t xml:space="preserve"> </w:t>
      </w:r>
      <w:proofErr w:type="spellStart"/>
      <w:r w:rsidRPr="006116AD">
        <w:rPr>
          <w:rFonts w:ascii="Arial" w:hAnsi="Arial" w:cs="Arial"/>
          <w:i/>
          <w:sz w:val="20"/>
          <w:szCs w:val="20"/>
        </w:rPr>
        <w:t>verwerking</w:t>
      </w:r>
      <w:proofErr w:type="spellEnd"/>
    </w:p>
    <w:p w14:paraId="5CA411B3" w14:textId="77777777" w:rsidR="00A60474" w:rsidRPr="005D1B08" w:rsidRDefault="00A60474" w:rsidP="00A60474">
      <w:pPr>
        <w:spacing w:line="240" w:lineRule="auto"/>
        <w:jc w:val="both"/>
        <w:rPr>
          <w:rFonts w:ascii="Arial" w:hAnsi="Arial" w:cs="Arial"/>
          <w:sz w:val="20"/>
          <w:szCs w:val="20"/>
        </w:rPr>
      </w:pPr>
      <w:r w:rsidRPr="005D1B08">
        <w:rPr>
          <w:rFonts w:ascii="Arial" w:hAnsi="Arial" w:cs="Arial"/>
          <w:sz w:val="20"/>
          <w:szCs w:val="20"/>
        </w:rPr>
        <w:t>Na eerste verwerking wordt het vastgoed in exploitatie gewaardeerd tegen de marktwaarde. De marktwaarde wordt bepaald conform de uitgangspunten van het Handboek modelmatig waarderen marktwaarde. De waardevermindering of – vermeerdering die voortvloeit uit de eerste waardering tegen marktwaarde wordt bepaald op complexniveau. De waardevermindering of - vermeerdering wordt in het resultaat verantwoord als ‘Niet-gerealiseerde waardeveranderingen vastgoedportefeuille’.</w:t>
      </w:r>
    </w:p>
    <w:p w14:paraId="6C7D3D47" w14:textId="77777777" w:rsidR="00A60474" w:rsidRPr="006116AD" w:rsidRDefault="00A60474" w:rsidP="006116AD">
      <w:pPr>
        <w:pStyle w:val="Lijstalinea"/>
        <w:numPr>
          <w:ilvl w:val="0"/>
          <w:numId w:val="33"/>
        </w:numPr>
        <w:autoSpaceDE w:val="0"/>
        <w:autoSpaceDN w:val="0"/>
        <w:adjustRightInd w:val="0"/>
        <w:spacing w:after="0" w:line="240" w:lineRule="auto"/>
        <w:rPr>
          <w:rFonts w:ascii="Arial" w:hAnsi="Arial" w:cs="Arial"/>
          <w:i/>
          <w:sz w:val="20"/>
          <w:szCs w:val="20"/>
        </w:rPr>
      </w:pPr>
      <w:proofErr w:type="spellStart"/>
      <w:r w:rsidRPr="006116AD">
        <w:rPr>
          <w:rFonts w:ascii="Arial" w:hAnsi="Arial" w:cs="Arial"/>
          <w:i/>
          <w:sz w:val="20"/>
          <w:szCs w:val="20"/>
        </w:rPr>
        <w:t>Complexindeling</w:t>
      </w:r>
      <w:proofErr w:type="spellEnd"/>
    </w:p>
    <w:p w14:paraId="576CB5E4" w14:textId="77777777" w:rsidR="006116AD" w:rsidRDefault="00A60474" w:rsidP="006116AD">
      <w:pPr>
        <w:spacing w:after="0" w:line="240" w:lineRule="auto"/>
        <w:jc w:val="both"/>
        <w:rPr>
          <w:rFonts w:ascii="Arial" w:hAnsi="Arial" w:cs="Arial"/>
          <w:color w:val="00B050"/>
          <w:sz w:val="20"/>
          <w:szCs w:val="20"/>
        </w:rPr>
      </w:pPr>
      <w:r w:rsidRPr="006116AD">
        <w:rPr>
          <w:rFonts w:ascii="Arial" w:hAnsi="Arial" w:cs="Arial"/>
          <w:sz w:val="20"/>
          <w:szCs w:val="20"/>
        </w:rPr>
        <w:t>Om de marktwaardewaardering van het onroerend goed in exploitatie te bepalen, zijn alle verhuureenheden opgedeeld in waarderingscomplexen. Een waarderingscomplex is een samenstel van verhuureenheden dat in principe bestaat uit vergelijkbare verhuureenheden voor wat betreft type vastgoed, bouwperiode en locatie, en dat als één geheel in verhuurde staat aan een derde partij kan worden verkocht. Alle verhuureenheden maken deel uit van een waarderingscomplex of zijn een afzonderlijk waarderingscomplex</w:t>
      </w:r>
      <w:r w:rsidRPr="006116AD">
        <w:rPr>
          <w:rFonts w:ascii="Arial" w:hAnsi="Arial" w:cs="Arial"/>
          <w:color w:val="00B050"/>
          <w:sz w:val="20"/>
          <w:szCs w:val="20"/>
        </w:rPr>
        <w:t xml:space="preserve">. </w:t>
      </w:r>
    </w:p>
    <w:p w14:paraId="6BD42E17" w14:textId="4B974B0A" w:rsidR="006116AD" w:rsidRPr="006116AD" w:rsidRDefault="006116AD" w:rsidP="006116AD">
      <w:pPr>
        <w:spacing w:line="240" w:lineRule="auto"/>
        <w:jc w:val="both"/>
        <w:rPr>
          <w:rFonts w:ascii="Arial" w:hAnsi="Arial" w:cs="Arial"/>
          <w:sz w:val="20"/>
          <w:szCs w:val="20"/>
        </w:rPr>
      </w:pPr>
      <w:r w:rsidRPr="006116AD">
        <w:rPr>
          <w:rFonts w:ascii="Arial" w:hAnsi="Arial" w:cs="Arial"/>
          <w:sz w:val="20"/>
          <w:szCs w:val="20"/>
        </w:rPr>
        <w:t xml:space="preserve">Ultimo 2019 kent Jutphaas Wonen circa 37 waarderingscomplexen met gemiddeld 50 woningen per complex. Primaire indelingsgrond voor de complexen is locatie. Verhuureenheden binnen een complex zijn in dezelfde buurt/wijk </w:t>
      </w:r>
      <w:proofErr w:type="spellStart"/>
      <w:r w:rsidRPr="006116AD">
        <w:rPr>
          <w:rFonts w:ascii="Arial" w:hAnsi="Arial" w:cs="Arial"/>
          <w:sz w:val="20"/>
          <w:szCs w:val="20"/>
        </w:rPr>
        <w:t>gesitueerd.Secundaire</w:t>
      </w:r>
      <w:proofErr w:type="spellEnd"/>
      <w:r w:rsidRPr="006116AD">
        <w:rPr>
          <w:rFonts w:ascii="Arial" w:hAnsi="Arial" w:cs="Arial"/>
          <w:sz w:val="20"/>
          <w:szCs w:val="20"/>
        </w:rPr>
        <w:t xml:space="preserve"> indelingsgrond is de bouwperiode. Zo zijn de kantoorconversies die Jutphaas Wonen in de afgelopen jaren uitgevoerd heeft ieder een eigen </w:t>
      </w:r>
      <w:proofErr w:type="spellStart"/>
      <w:r w:rsidRPr="006116AD">
        <w:rPr>
          <w:rFonts w:ascii="Arial" w:hAnsi="Arial" w:cs="Arial"/>
          <w:sz w:val="20"/>
          <w:szCs w:val="20"/>
        </w:rPr>
        <w:t>waarderingscomlex</w:t>
      </w:r>
      <w:proofErr w:type="spellEnd"/>
      <w:r w:rsidRPr="006116AD">
        <w:rPr>
          <w:rFonts w:ascii="Arial" w:hAnsi="Arial" w:cs="Arial"/>
          <w:sz w:val="20"/>
          <w:szCs w:val="20"/>
        </w:rPr>
        <w:t>.</w:t>
      </w:r>
      <w:r>
        <w:rPr>
          <w:rFonts w:ascii="Arial" w:hAnsi="Arial" w:cs="Arial"/>
          <w:sz w:val="20"/>
          <w:szCs w:val="20"/>
        </w:rPr>
        <w:t xml:space="preserve"> </w:t>
      </w:r>
      <w:r w:rsidRPr="006116AD">
        <w:rPr>
          <w:rFonts w:ascii="Arial" w:hAnsi="Arial" w:cs="Arial"/>
          <w:sz w:val="20"/>
          <w:szCs w:val="20"/>
        </w:rPr>
        <w:t>Andere indelingsgronden zijn: type bestemming (Gemeenschappelijk wonen is een apart complex) en zelfstandig/onzelfstandig wonen.</w:t>
      </w:r>
    </w:p>
    <w:p w14:paraId="4C3F241C" w14:textId="77777777" w:rsidR="00A60474" w:rsidRPr="00DB77C9" w:rsidRDefault="00A60474" w:rsidP="006116AD">
      <w:pPr>
        <w:pStyle w:val="Lijstalinea"/>
        <w:numPr>
          <w:ilvl w:val="0"/>
          <w:numId w:val="33"/>
        </w:numPr>
        <w:autoSpaceDE w:val="0"/>
        <w:autoSpaceDN w:val="0"/>
        <w:adjustRightInd w:val="0"/>
        <w:spacing w:after="0" w:line="240" w:lineRule="auto"/>
        <w:rPr>
          <w:rFonts w:ascii="Arial" w:hAnsi="Arial" w:cs="Arial"/>
          <w:i/>
          <w:sz w:val="20"/>
          <w:szCs w:val="20"/>
        </w:rPr>
      </w:pPr>
      <w:proofErr w:type="spellStart"/>
      <w:r w:rsidRPr="00DB77C9">
        <w:rPr>
          <w:rFonts w:ascii="Arial" w:hAnsi="Arial" w:cs="Arial"/>
          <w:i/>
          <w:sz w:val="20"/>
          <w:szCs w:val="20"/>
        </w:rPr>
        <w:t>Doorexploiteer</w:t>
      </w:r>
      <w:proofErr w:type="spellEnd"/>
      <w:r w:rsidRPr="00DB77C9">
        <w:rPr>
          <w:rFonts w:ascii="Arial" w:hAnsi="Arial" w:cs="Arial"/>
          <w:i/>
          <w:sz w:val="20"/>
          <w:szCs w:val="20"/>
        </w:rPr>
        <w:t xml:space="preserve">- </w:t>
      </w:r>
      <w:proofErr w:type="spellStart"/>
      <w:r w:rsidRPr="00DB77C9">
        <w:rPr>
          <w:rFonts w:ascii="Arial" w:hAnsi="Arial" w:cs="Arial"/>
          <w:i/>
          <w:sz w:val="20"/>
          <w:szCs w:val="20"/>
        </w:rPr>
        <w:t>en</w:t>
      </w:r>
      <w:proofErr w:type="spellEnd"/>
      <w:r w:rsidRPr="00DB77C9">
        <w:rPr>
          <w:rFonts w:ascii="Arial" w:hAnsi="Arial" w:cs="Arial"/>
          <w:i/>
          <w:sz w:val="20"/>
          <w:szCs w:val="20"/>
        </w:rPr>
        <w:t xml:space="preserve"> </w:t>
      </w:r>
      <w:proofErr w:type="spellStart"/>
      <w:r w:rsidRPr="00DB77C9">
        <w:rPr>
          <w:rFonts w:ascii="Arial" w:hAnsi="Arial" w:cs="Arial"/>
          <w:i/>
          <w:sz w:val="20"/>
          <w:szCs w:val="20"/>
        </w:rPr>
        <w:t>uitpondscenario</w:t>
      </w:r>
      <w:proofErr w:type="spellEnd"/>
    </w:p>
    <w:p w14:paraId="527DDE9C" w14:textId="7CC8D1D5" w:rsidR="00A60474" w:rsidRPr="00DB77C9" w:rsidRDefault="00A60474" w:rsidP="00A60474">
      <w:pPr>
        <w:spacing w:line="240" w:lineRule="auto"/>
        <w:jc w:val="both"/>
        <w:rPr>
          <w:rFonts w:ascii="Arial" w:hAnsi="Arial" w:cs="Arial"/>
          <w:sz w:val="20"/>
          <w:szCs w:val="20"/>
        </w:rPr>
      </w:pPr>
      <w:r w:rsidRPr="00DB77C9">
        <w:rPr>
          <w:rFonts w:ascii="Arial" w:hAnsi="Arial" w:cs="Arial"/>
          <w:sz w:val="20"/>
          <w:szCs w:val="20"/>
        </w:rPr>
        <w:t>De marktwaarde wordt bepaald op basis van de contante waarde van de toekomstige kasstromen (DCF-methode). Voor woon- en parkeergelegenheden met uitzondering van onzelfstandige</w:t>
      </w:r>
      <w:r w:rsidR="00B10D02" w:rsidRPr="00DB77C9">
        <w:rPr>
          <w:rFonts w:ascii="Arial" w:hAnsi="Arial" w:cs="Arial"/>
          <w:sz w:val="20"/>
          <w:szCs w:val="20"/>
        </w:rPr>
        <w:t xml:space="preserve"> </w:t>
      </w:r>
      <w:r w:rsidRPr="00DB77C9">
        <w:rPr>
          <w:rFonts w:ascii="Arial" w:hAnsi="Arial" w:cs="Arial"/>
          <w:sz w:val="20"/>
          <w:szCs w:val="20"/>
        </w:rPr>
        <w:t xml:space="preserve">studenteneenheden wordt de marktwaarde bepaald op basis van het </w:t>
      </w:r>
      <w:proofErr w:type="spellStart"/>
      <w:r w:rsidRPr="00DB77C9">
        <w:rPr>
          <w:rFonts w:ascii="Arial" w:hAnsi="Arial" w:cs="Arial"/>
          <w:sz w:val="20"/>
          <w:szCs w:val="20"/>
        </w:rPr>
        <w:t>doorexploiteerscenario</w:t>
      </w:r>
      <w:proofErr w:type="spellEnd"/>
      <w:r w:rsidRPr="00DB77C9">
        <w:rPr>
          <w:rFonts w:ascii="Arial" w:hAnsi="Arial" w:cs="Arial"/>
          <w:sz w:val="20"/>
          <w:szCs w:val="20"/>
        </w:rPr>
        <w:t xml:space="preserve"> en het uitpondscenario. De marktwaarde in verhuurde staat is de hoogste van het de marktwaarde volgens het </w:t>
      </w:r>
      <w:proofErr w:type="spellStart"/>
      <w:r w:rsidRPr="00DB77C9">
        <w:rPr>
          <w:rFonts w:ascii="Arial" w:hAnsi="Arial" w:cs="Arial"/>
          <w:sz w:val="20"/>
          <w:szCs w:val="20"/>
        </w:rPr>
        <w:t>doorexploiteer</w:t>
      </w:r>
      <w:proofErr w:type="spellEnd"/>
      <w:r w:rsidRPr="00DB77C9">
        <w:rPr>
          <w:rFonts w:ascii="Arial" w:hAnsi="Arial" w:cs="Arial"/>
          <w:sz w:val="20"/>
          <w:szCs w:val="20"/>
        </w:rPr>
        <w:t xml:space="preserve">- of uitpondscenario. Voor bedrijfsmatig en maatschappelijk vastgoed alsmede voor intramuraal zorgvastgoed wordt de marktwaarde bepaald volgens het </w:t>
      </w:r>
      <w:proofErr w:type="spellStart"/>
      <w:r w:rsidRPr="00DB77C9">
        <w:rPr>
          <w:rFonts w:ascii="Arial" w:hAnsi="Arial" w:cs="Arial"/>
          <w:sz w:val="20"/>
          <w:szCs w:val="20"/>
        </w:rPr>
        <w:t>doorexploiteerscenario</w:t>
      </w:r>
      <w:proofErr w:type="spellEnd"/>
      <w:r w:rsidRPr="00DB77C9">
        <w:rPr>
          <w:rFonts w:ascii="Arial" w:hAnsi="Arial" w:cs="Arial"/>
          <w:sz w:val="20"/>
          <w:szCs w:val="20"/>
        </w:rPr>
        <w:t xml:space="preserve">. </w:t>
      </w:r>
    </w:p>
    <w:p w14:paraId="2D569F7A" w14:textId="77777777" w:rsidR="00A60474" w:rsidRPr="00DB77C9" w:rsidRDefault="00A60474" w:rsidP="006116AD">
      <w:pPr>
        <w:pStyle w:val="Lijstalinea"/>
        <w:numPr>
          <w:ilvl w:val="0"/>
          <w:numId w:val="33"/>
        </w:numPr>
        <w:autoSpaceDE w:val="0"/>
        <w:autoSpaceDN w:val="0"/>
        <w:adjustRightInd w:val="0"/>
        <w:spacing w:after="0" w:line="240" w:lineRule="auto"/>
        <w:rPr>
          <w:rFonts w:ascii="Arial" w:hAnsi="Arial" w:cs="Arial"/>
          <w:i/>
          <w:sz w:val="20"/>
          <w:szCs w:val="20"/>
        </w:rPr>
      </w:pPr>
      <w:proofErr w:type="spellStart"/>
      <w:r w:rsidRPr="00DB77C9">
        <w:rPr>
          <w:rFonts w:ascii="Arial" w:hAnsi="Arial" w:cs="Arial"/>
          <w:i/>
          <w:sz w:val="20"/>
          <w:szCs w:val="20"/>
        </w:rPr>
        <w:t>Afschrijvingen</w:t>
      </w:r>
      <w:proofErr w:type="spellEnd"/>
    </w:p>
    <w:p w14:paraId="6F30D400" w14:textId="77777777" w:rsidR="00A60474" w:rsidRPr="00DB77C9" w:rsidRDefault="00A60474" w:rsidP="00A60474">
      <w:pPr>
        <w:spacing w:line="240" w:lineRule="auto"/>
        <w:rPr>
          <w:rFonts w:ascii="Arial" w:hAnsi="Arial" w:cs="Arial"/>
          <w:sz w:val="20"/>
          <w:szCs w:val="20"/>
        </w:rPr>
      </w:pPr>
      <w:r w:rsidRPr="00DB77C9">
        <w:rPr>
          <w:rFonts w:ascii="Arial" w:hAnsi="Arial" w:cs="Arial"/>
          <w:sz w:val="20"/>
          <w:szCs w:val="20"/>
        </w:rPr>
        <w:t>Op het vastgoed in exploitatie gewaardeerd op marktwaarde wordt niet afgeschreven.</w:t>
      </w:r>
    </w:p>
    <w:p w14:paraId="0EB3DED7" w14:textId="77777777" w:rsidR="00A60474" w:rsidRPr="00DB77C9" w:rsidRDefault="00A60474" w:rsidP="00DB77C9">
      <w:pPr>
        <w:pStyle w:val="Lijstalinea"/>
        <w:numPr>
          <w:ilvl w:val="0"/>
          <w:numId w:val="33"/>
        </w:numPr>
        <w:autoSpaceDE w:val="0"/>
        <w:autoSpaceDN w:val="0"/>
        <w:adjustRightInd w:val="0"/>
        <w:spacing w:after="0" w:line="240" w:lineRule="auto"/>
        <w:rPr>
          <w:rFonts w:ascii="Arial" w:hAnsi="Arial" w:cs="Arial"/>
          <w:i/>
          <w:sz w:val="20"/>
          <w:szCs w:val="20"/>
        </w:rPr>
      </w:pPr>
      <w:proofErr w:type="spellStart"/>
      <w:r w:rsidRPr="00DB77C9">
        <w:rPr>
          <w:rFonts w:ascii="Arial" w:hAnsi="Arial" w:cs="Arial"/>
          <w:i/>
          <w:sz w:val="20"/>
          <w:szCs w:val="20"/>
        </w:rPr>
        <w:t>Buitengebruikstelling</w:t>
      </w:r>
      <w:proofErr w:type="spellEnd"/>
      <w:r w:rsidRPr="00DB77C9">
        <w:rPr>
          <w:rFonts w:ascii="Arial" w:hAnsi="Arial" w:cs="Arial"/>
          <w:i/>
          <w:sz w:val="20"/>
          <w:szCs w:val="20"/>
        </w:rPr>
        <w:t xml:space="preserve"> </w:t>
      </w:r>
      <w:proofErr w:type="spellStart"/>
      <w:r w:rsidRPr="00DB77C9">
        <w:rPr>
          <w:rFonts w:ascii="Arial" w:hAnsi="Arial" w:cs="Arial"/>
          <w:i/>
          <w:sz w:val="20"/>
          <w:szCs w:val="20"/>
        </w:rPr>
        <w:t>als</w:t>
      </w:r>
      <w:proofErr w:type="spellEnd"/>
      <w:r w:rsidRPr="00DB77C9">
        <w:rPr>
          <w:rFonts w:ascii="Arial" w:hAnsi="Arial" w:cs="Arial"/>
          <w:i/>
          <w:sz w:val="20"/>
          <w:szCs w:val="20"/>
        </w:rPr>
        <w:t xml:space="preserve"> </w:t>
      </w:r>
      <w:proofErr w:type="spellStart"/>
      <w:r w:rsidRPr="00DB77C9">
        <w:rPr>
          <w:rFonts w:ascii="Arial" w:hAnsi="Arial" w:cs="Arial"/>
          <w:i/>
          <w:sz w:val="20"/>
          <w:szCs w:val="20"/>
        </w:rPr>
        <w:t>gevolg</w:t>
      </w:r>
      <w:proofErr w:type="spellEnd"/>
      <w:r w:rsidRPr="00DB77C9">
        <w:rPr>
          <w:rFonts w:ascii="Arial" w:hAnsi="Arial" w:cs="Arial"/>
          <w:i/>
          <w:sz w:val="20"/>
          <w:szCs w:val="20"/>
        </w:rPr>
        <w:t xml:space="preserve"> van sloop</w:t>
      </w:r>
    </w:p>
    <w:p w14:paraId="2578A690" w14:textId="24EB3B20" w:rsidR="00A60474" w:rsidRPr="00DB77C9" w:rsidRDefault="00A60474" w:rsidP="00A60474">
      <w:pPr>
        <w:spacing w:line="240" w:lineRule="auto"/>
        <w:jc w:val="both"/>
        <w:rPr>
          <w:rFonts w:ascii="Arial" w:hAnsi="Arial" w:cs="Arial"/>
          <w:sz w:val="20"/>
          <w:szCs w:val="20"/>
        </w:rPr>
      </w:pPr>
      <w:r w:rsidRPr="00DB77C9">
        <w:rPr>
          <w:rFonts w:ascii="Arial" w:hAnsi="Arial" w:cs="Arial"/>
          <w:sz w:val="20"/>
          <w:szCs w:val="20"/>
        </w:rPr>
        <w:t xml:space="preserve">Indien op het waarderingscomplex, of een deel daarvan op de </w:t>
      </w:r>
      <w:proofErr w:type="spellStart"/>
      <w:r w:rsidRPr="00DB77C9">
        <w:rPr>
          <w:rFonts w:ascii="Arial" w:hAnsi="Arial" w:cs="Arial"/>
          <w:sz w:val="20"/>
          <w:szCs w:val="20"/>
        </w:rPr>
        <w:t>waardepeildatum</w:t>
      </w:r>
      <w:proofErr w:type="spellEnd"/>
      <w:r w:rsidRPr="00DB77C9">
        <w:rPr>
          <w:rFonts w:ascii="Arial" w:hAnsi="Arial" w:cs="Arial"/>
          <w:sz w:val="20"/>
          <w:szCs w:val="20"/>
        </w:rPr>
        <w:t xml:space="preserve"> 31 december 2019 een ook voor een derde onherroepelijk verplichting tot sloop van toepassing is, wordt hier bij de waardering rekening mee gehouden.</w:t>
      </w:r>
      <w:r w:rsidR="00DB77C9" w:rsidRPr="00DB77C9">
        <w:rPr>
          <w:rFonts w:ascii="Arial" w:hAnsi="Arial" w:cs="Arial"/>
          <w:sz w:val="20"/>
          <w:szCs w:val="20"/>
        </w:rPr>
        <w:t xml:space="preserve"> Dit is bij Jutphaas Wonen niet van toepassing.</w:t>
      </w:r>
    </w:p>
    <w:p w14:paraId="6928AD3F" w14:textId="77777777" w:rsidR="00A60474" w:rsidRPr="002A6776" w:rsidRDefault="00A60474" w:rsidP="006116AD">
      <w:pPr>
        <w:pStyle w:val="Lijstalinea"/>
        <w:numPr>
          <w:ilvl w:val="0"/>
          <w:numId w:val="33"/>
        </w:numPr>
        <w:autoSpaceDE w:val="0"/>
        <w:autoSpaceDN w:val="0"/>
        <w:adjustRightInd w:val="0"/>
        <w:spacing w:after="0" w:line="240" w:lineRule="auto"/>
        <w:rPr>
          <w:rFonts w:ascii="Arial" w:hAnsi="Arial" w:cs="Arial"/>
          <w:i/>
          <w:sz w:val="20"/>
          <w:szCs w:val="20"/>
          <w:lang w:val="nl-NL"/>
        </w:rPr>
      </w:pPr>
      <w:r w:rsidRPr="002A6776">
        <w:rPr>
          <w:rFonts w:ascii="Arial" w:hAnsi="Arial" w:cs="Arial"/>
          <w:i/>
          <w:sz w:val="20"/>
          <w:szCs w:val="20"/>
          <w:lang w:val="nl-NL"/>
        </w:rPr>
        <w:t xml:space="preserve">Grondslagen voor de bepaling van de beleidswaarde </w:t>
      </w:r>
    </w:p>
    <w:p w14:paraId="588B3449" w14:textId="77777777" w:rsidR="00A60474" w:rsidRPr="00DB77C9" w:rsidRDefault="00A60474" w:rsidP="00A60474">
      <w:pPr>
        <w:autoSpaceDE w:val="0"/>
        <w:autoSpaceDN w:val="0"/>
        <w:adjustRightInd w:val="0"/>
        <w:spacing w:after="120" w:line="240" w:lineRule="auto"/>
        <w:jc w:val="both"/>
        <w:rPr>
          <w:rFonts w:ascii="Arial" w:eastAsia="Verdana" w:hAnsi="Arial" w:cs="Arial"/>
          <w:sz w:val="20"/>
          <w:szCs w:val="20"/>
        </w:rPr>
      </w:pPr>
      <w:r w:rsidRPr="00DB77C9">
        <w:rPr>
          <w:rFonts w:ascii="Arial" w:eastAsia="Verdana" w:hAnsi="Arial" w:cs="Arial"/>
          <w:sz w:val="20"/>
          <w:szCs w:val="20"/>
        </w:rPr>
        <w:t xml:space="preserve">In de Richtlijnen voor de Jaarverslaggeving heeft Richtlijn 645 betrekking op de jaarverslaggeving van Toegelaten Instellingen (hierna ‘woningcorporaties’). Vanaf het boekjaar 2018 is de bedrijfswaarde vervangen door de beleidswaarde. </w:t>
      </w:r>
    </w:p>
    <w:p w14:paraId="47FD7B0B" w14:textId="5EA9AEA6" w:rsidR="00A60474" w:rsidRPr="00DB77C9" w:rsidRDefault="00A60474" w:rsidP="00B2554C">
      <w:pPr>
        <w:spacing w:before="163" w:after="0" w:line="240" w:lineRule="auto"/>
        <w:jc w:val="both"/>
        <w:textAlignment w:val="baseline"/>
        <w:rPr>
          <w:rFonts w:ascii="Arial" w:eastAsia="Verdana" w:hAnsi="Arial" w:cs="Arial"/>
          <w:sz w:val="20"/>
          <w:szCs w:val="20"/>
        </w:rPr>
      </w:pPr>
      <w:r w:rsidRPr="00DB77C9">
        <w:rPr>
          <w:rFonts w:ascii="Arial" w:eastAsia="Verdana" w:hAnsi="Arial" w:cs="Arial"/>
          <w:sz w:val="20"/>
          <w:szCs w:val="20"/>
        </w:rPr>
        <w:t xml:space="preserve">De beleidswaarde sluit aan op het beleid van </w:t>
      </w:r>
      <w:r w:rsidR="00DB77C9" w:rsidRPr="00DB77C9">
        <w:rPr>
          <w:rFonts w:ascii="Arial" w:eastAsia="Verdana" w:hAnsi="Arial" w:cs="Arial"/>
          <w:sz w:val="20"/>
          <w:szCs w:val="20"/>
        </w:rPr>
        <w:t>Jutphaas Wonen</w:t>
      </w:r>
      <w:r w:rsidRPr="00DB77C9">
        <w:rPr>
          <w:rFonts w:ascii="Arial" w:eastAsia="Verdana" w:hAnsi="Arial" w:cs="Arial"/>
          <w:sz w:val="20"/>
          <w:szCs w:val="20"/>
        </w:rPr>
        <w:t xml:space="preserve"> en beoogt inzicht te geven in de verdiencapaciteit van haar vastgoed in exploitatie, uitgaande van dit beleid. Onder de beleidswaarde wordt verstaan de contante waarde van de aan een actief of samenstel van activa (kasstroom genererende eenheden) toe te rekenen toekomstige kasstromen uitgaande van het beleid van Corporatie </w:t>
      </w:r>
      <w:r w:rsidR="00DB77C9" w:rsidRPr="00DB77C9">
        <w:rPr>
          <w:rFonts w:ascii="Arial" w:eastAsia="Verdana" w:hAnsi="Arial" w:cs="Arial"/>
          <w:sz w:val="20"/>
          <w:szCs w:val="20"/>
        </w:rPr>
        <w:t>Jutphaas</w:t>
      </w:r>
      <w:r w:rsidRPr="00DB77C9">
        <w:rPr>
          <w:rFonts w:ascii="Arial" w:eastAsia="Verdana" w:hAnsi="Arial" w:cs="Arial"/>
          <w:sz w:val="20"/>
          <w:szCs w:val="20"/>
        </w:rPr>
        <w:t>. De grondslagen voor de beleidswaarde van het vastgoed in exploitatie (zelfstandige- en onzelfstandige woongelegenheden) komen overeen met de grondslagen voor de bepaling van de marktwaarde, met uitzondering van:</w:t>
      </w:r>
    </w:p>
    <w:p w14:paraId="24DA9432" w14:textId="654217BE" w:rsidR="00A11A14" w:rsidRPr="002A6776" w:rsidRDefault="00A60474" w:rsidP="00A11A14">
      <w:pPr>
        <w:pStyle w:val="Lijstalinea"/>
        <w:numPr>
          <w:ilvl w:val="0"/>
          <w:numId w:val="33"/>
        </w:numPr>
        <w:spacing w:before="1" w:after="0" w:line="240" w:lineRule="auto"/>
        <w:jc w:val="both"/>
        <w:textAlignment w:val="baseline"/>
        <w:rPr>
          <w:rFonts w:ascii="Arial" w:eastAsia="Verdana" w:hAnsi="Arial" w:cs="Arial"/>
          <w:sz w:val="20"/>
          <w:szCs w:val="20"/>
          <w:lang w:val="nl-NL"/>
        </w:rPr>
      </w:pPr>
      <w:r w:rsidRPr="002A6776">
        <w:rPr>
          <w:rFonts w:ascii="Arial" w:eastAsia="Verdana" w:hAnsi="Arial" w:cs="Arial"/>
          <w:sz w:val="20"/>
          <w:szCs w:val="20"/>
          <w:lang w:val="nl-NL"/>
        </w:rPr>
        <w:t xml:space="preserve">Inrekening van de intern bepaalde streefhuur in plaats van de markthuur, vanaf het ingeschatte moment van (huurders)mutatie. De streefhuur betreft de huur die volgens het beleid van de corporatie bij mutatie in rekening wordt gebracht, passend binnen de geldende wet- en regelgeving, feitelijke beklemmingen en prestatieafspraken met gemeenten. Corporatie </w:t>
      </w:r>
      <w:proofErr w:type="spellStart"/>
      <w:r w:rsidR="00A11A14" w:rsidRPr="002A6776">
        <w:rPr>
          <w:rFonts w:ascii="Arial" w:eastAsia="Verdana" w:hAnsi="Arial" w:cs="Arial"/>
          <w:sz w:val="20"/>
          <w:szCs w:val="20"/>
          <w:lang w:val="nl-NL"/>
        </w:rPr>
        <w:t>Juthaas</w:t>
      </w:r>
      <w:proofErr w:type="spellEnd"/>
      <w:r w:rsidRPr="002A6776">
        <w:rPr>
          <w:rFonts w:ascii="Arial" w:eastAsia="Verdana" w:hAnsi="Arial" w:cs="Arial"/>
          <w:sz w:val="20"/>
          <w:szCs w:val="20"/>
          <w:lang w:val="nl-NL"/>
        </w:rPr>
        <w:t xml:space="preserve"> hanteert in haar beleid een streefhuur van </w:t>
      </w:r>
      <w:r w:rsidR="00C97B26" w:rsidRPr="002A6776">
        <w:rPr>
          <w:rFonts w:ascii="Arial" w:eastAsia="Verdana" w:hAnsi="Arial" w:cs="Arial"/>
          <w:sz w:val="20"/>
          <w:szCs w:val="20"/>
          <w:lang w:val="nl-NL"/>
        </w:rPr>
        <w:t>78</w:t>
      </w:r>
      <w:r w:rsidRPr="002A6776">
        <w:rPr>
          <w:rFonts w:ascii="Arial" w:eastAsia="Verdana" w:hAnsi="Arial" w:cs="Arial"/>
          <w:sz w:val="20"/>
          <w:szCs w:val="20"/>
          <w:lang w:val="nl-NL"/>
        </w:rPr>
        <w:t>% van de maximaal redelijke huur.</w:t>
      </w:r>
    </w:p>
    <w:p w14:paraId="00E8C9AC" w14:textId="43F98714" w:rsidR="00A60474" w:rsidRPr="002A6776" w:rsidRDefault="00A60474" w:rsidP="00A11A14">
      <w:pPr>
        <w:pStyle w:val="Lijstalinea"/>
        <w:numPr>
          <w:ilvl w:val="0"/>
          <w:numId w:val="33"/>
        </w:numPr>
        <w:spacing w:before="1" w:after="0" w:line="240" w:lineRule="auto"/>
        <w:jc w:val="both"/>
        <w:textAlignment w:val="baseline"/>
        <w:rPr>
          <w:rFonts w:ascii="Arial" w:eastAsia="Verdana" w:hAnsi="Arial" w:cs="Arial"/>
          <w:sz w:val="20"/>
          <w:szCs w:val="20"/>
          <w:lang w:val="nl-NL"/>
        </w:rPr>
      </w:pPr>
      <w:r w:rsidRPr="002A6776">
        <w:rPr>
          <w:rFonts w:ascii="Arial" w:eastAsia="Verdana" w:hAnsi="Arial" w:cs="Arial"/>
          <w:spacing w:val="1"/>
          <w:sz w:val="20"/>
          <w:szCs w:val="20"/>
          <w:lang w:val="nl-NL"/>
        </w:rPr>
        <w:t>Inrekening van toekomstige onderhoudslasten, bepaald overeenkomstig het</w:t>
      </w:r>
      <w:r w:rsidR="00A11A14" w:rsidRPr="002A6776">
        <w:rPr>
          <w:rFonts w:ascii="Arial" w:eastAsia="Verdana" w:hAnsi="Arial" w:cs="Arial"/>
          <w:spacing w:val="1"/>
          <w:sz w:val="20"/>
          <w:szCs w:val="20"/>
          <w:lang w:val="nl-NL"/>
        </w:rPr>
        <w:t xml:space="preserve"> </w:t>
      </w:r>
      <w:r w:rsidRPr="002A6776">
        <w:rPr>
          <w:rFonts w:ascii="Arial" w:eastAsia="Verdana" w:hAnsi="Arial" w:cs="Arial"/>
          <w:sz w:val="20"/>
          <w:szCs w:val="20"/>
          <w:lang w:val="nl-NL"/>
        </w:rPr>
        <w:t>(</w:t>
      </w:r>
      <w:proofErr w:type="spellStart"/>
      <w:r w:rsidRPr="002A6776">
        <w:rPr>
          <w:rFonts w:ascii="Arial" w:eastAsia="Verdana" w:hAnsi="Arial" w:cs="Arial"/>
          <w:sz w:val="20"/>
          <w:szCs w:val="20"/>
          <w:lang w:val="nl-NL"/>
        </w:rPr>
        <w:t>onderhouds</w:t>
      </w:r>
      <w:proofErr w:type="spellEnd"/>
      <w:r w:rsidRPr="002A6776">
        <w:rPr>
          <w:rFonts w:ascii="Arial" w:eastAsia="Verdana" w:hAnsi="Arial" w:cs="Arial"/>
          <w:sz w:val="20"/>
          <w:szCs w:val="20"/>
          <w:lang w:val="nl-NL"/>
        </w:rPr>
        <w:t xml:space="preserve">)beleid van de corporatie en het als onderdeel daarvan vastgestelde </w:t>
      </w:r>
      <w:proofErr w:type="spellStart"/>
      <w:r w:rsidRPr="002A6776">
        <w:rPr>
          <w:rFonts w:ascii="Arial" w:eastAsia="Verdana" w:hAnsi="Arial" w:cs="Arial"/>
          <w:sz w:val="20"/>
          <w:szCs w:val="20"/>
          <w:lang w:val="nl-NL"/>
        </w:rPr>
        <w:t>meerjaren</w:t>
      </w:r>
      <w:proofErr w:type="spellEnd"/>
      <w:r w:rsidRPr="002A6776">
        <w:rPr>
          <w:rFonts w:ascii="Arial" w:eastAsia="Verdana" w:hAnsi="Arial" w:cs="Arial"/>
          <w:sz w:val="20"/>
          <w:szCs w:val="20"/>
          <w:lang w:val="nl-NL"/>
        </w:rPr>
        <w:t xml:space="preserve"> onderhoudsprogramma voor het </w:t>
      </w:r>
      <w:r w:rsidRPr="002A6776">
        <w:rPr>
          <w:rFonts w:ascii="Arial" w:eastAsia="Verdana" w:hAnsi="Arial" w:cs="Arial"/>
          <w:sz w:val="20"/>
          <w:szCs w:val="20"/>
          <w:lang w:val="nl-NL"/>
        </w:rPr>
        <w:lastRenderedPageBreak/>
        <w:t xml:space="preserve">vastgoedbezit, in plaats van onderhoudsnormen in de markt. Corporatie </w:t>
      </w:r>
      <w:r w:rsidR="00A11A14" w:rsidRPr="002A6776">
        <w:rPr>
          <w:rFonts w:ascii="Arial" w:eastAsia="Verdana" w:hAnsi="Arial" w:cs="Arial"/>
          <w:sz w:val="20"/>
          <w:szCs w:val="20"/>
          <w:lang w:val="nl-NL"/>
        </w:rPr>
        <w:t xml:space="preserve">Jutphaas </w:t>
      </w:r>
      <w:r w:rsidRPr="002A6776">
        <w:rPr>
          <w:rFonts w:ascii="Arial" w:eastAsia="Verdana" w:hAnsi="Arial" w:cs="Arial"/>
          <w:sz w:val="20"/>
          <w:szCs w:val="20"/>
          <w:lang w:val="nl-NL"/>
        </w:rPr>
        <w:t>hanteert hierbij de volgende uitgangspunten ten opzichte van de marktwaarde</w:t>
      </w:r>
      <w:r w:rsidR="005F58B5">
        <w:rPr>
          <w:rFonts w:ascii="Arial" w:eastAsia="Verdana" w:hAnsi="Arial" w:cs="Arial"/>
          <w:sz w:val="20"/>
          <w:szCs w:val="20"/>
          <w:lang w:val="nl-NL"/>
        </w:rPr>
        <w:t xml:space="preserve"> (zijn beschreven in separate </w:t>
      </w:r>
      <w:proofErr w:type="spellStart"/>
      <w:r w:rsidR="005F58B5">
        <w:rPr>
          <w:rFonts w:ascii="Arial" w:eastAsia="Verdana" w:hAnsi="Arial" w:cs="Arial"/>
          <w:sz w:val="20"/>
          <w:szCs w:val="20"/>
          <w:lang w:val="nl-NL"/>
        </w:rPr>
        <w:t>Position</w:t>
      </w:r>
      <w:proofErr w:type="spellEnd"/>
      <w:r w:rsidR="005F58B5">
        <w:rPr>
          <w:rFonts w:ascii="Arial" w:eastAsia="Verdana" w:hAnsi="Arial" w:cs="Arial"/>
          <w:sz w:val="20"/>
          <w:szCs w:val="20"/>
          <w:lang w:val="nl-NL"/>
        </w:rPr>
        <w:t xml:space="preserve"> Paper)</w:t>
      </w:r>
      <w:r w:rsidRPr="002A6776">
        <w:rPr>
          <w:rFonts w:ascii="Arial" w:eastAsia="Verdana" w:hAnsi="Arial" w:cs="Arial"/>
          <w:sz w:val="20"/>
          <w:szCs w:val="20"/>
          <w:lang w:val="nl-NL"/>
        </w:rPr>
        <w:t>:</w:t>
      </w:r>
    </w:p>
    <w:p w14:paraId="7D8D8DB8" w14:textId="7A2644D7" w:rsidR="00A60474" w:rsidRPr="00A11A14" w:rsidRDefault="002A6776" w:rsidP="00A60474">
      <w:pPr>
        <w:numPr>
          <w:ilvl w:val="0"/>
          <w:numId w:val="30"/>
        </w:numPr>
        <w:tabs>
          <w:tab w:val="clear" w:pos="360"/>
          <w:tab w:val="left" w:pos="993"/>
          <w:tab w:val="left" w:leader="dot" w:pos="1728"/>
        </w:tabs>
        <w:spacing w:before="39" w:after="0" w:line="240" w:lineRule="auto"/>
        <w:ind w:left="720" w:hanging="11"/>
        <w:jc w:val="both"/>
        <w:textAlignment w:val="baseline"/>
        <w:rPr>
          <w:rFonts w:ascii="Arial" w:eastAsia="Verdana" w:hAnsi="Arial" w:cs="Arial"/>
          <w:spacing w:val="3"/>
          <w:sz w:val="20"/>
          <w:szCs w:val="20"/>
        </w:rPr>
      </w:pPr>
      <w:r>
        <w:rPr>
          <w:rFonts w:ascii="Arial" w:eastAsia="Verdana" w:hAnsi="Arial" w:cs="Arial"/>
          <w:spacing w:val="3"/>
          <w:sz w:val="20"/>
          <w:szCs w:val="20"/>
        </w:rPr>
        <w:t xml:space="preserve">Basis is </w:t>
      </w:r>
      <w:proofErr w:type="spellStart"/>
      <w:r>
        <w:rPr>
          <w:rFonts w:ascii="Arial" w:eastAsia="Verdana" w:hAnsi="Arial" w:cs="Arial"/>
          <w:spacing w:val="3"/>
          <w:sz w:val="20"/>
          <w:szCs w:val="20"/>
        </w:rPr>
        <w:t>Meerjaren</w:t>
      </w:r>
      <w:proofErr w:type="spellEnd"/>
      <w:r>
        <w:rPr>
          <w:rFonts w:ascii="Arial" w:eastAsia="Verdana" w:hAnsi="Arial" w:cs="Arial"/>
          <w:spacing w:val="3"/>
          <w:sz w:val="20"/>
          <w:szCs w:val="20"/>
        </w:rPr>
        <w:t xml:space="preserve"> Onderhoudsplanning komende 5 jaar</w:t>
      </w:r>
    </w:p>
    <w:p w14:paraId="3A82BB90" w14:textId="259FBEE5" w:rsidR="00A60474" w:rsidRPr="002A6776" w:rsidRDefault="005F58B5" w:rsidP="00A60474">
      <w:pPr>
        <w:numPr>
          <w:ilvl w:val="0"/>
          <w:numId w:val="30"/>
        </w:numPr>
        <w:tabs>
          <w:tab w:val="clear" w:pos="360"/>
          <w:tab w:val="left" w:pos="993"/>
          <w:tab w:val="left" w:leader="dot" w:pos="1728"/>
        </w:tabs>
        <w:spacing w:before="39" w:after="0" w:line="240" w:lineRule="auto"/>
        <w:ind w:left="720" w:hanging="11"/>
        <w:jc w:val="both"/>
        <w:textAlignment w:val="baseline"/>
        <w:rPr>
          <w:rFonts w:ascii="Arial" w:eastAsia="Verdana" w:hAnsi="Arial" w:cs="Arial"/>
          <w:spacing w:val="-9"/>
          <w:sz w:val="20"/>
          <w:szCs w:val="20"/>
        </w:rPr>
      </w:pPr>
      <w:r>
        <w:rPr>
          <w:rFonts w:ascii="Arial" w:eastAsia="Verdana" w:hAnsi="Arial" w:cs="Arial"/>
          <w:spacing w:val="-9"/>
          <w:sz w:val="20"/>
          <w:szCs w:val="20"/>
        </w:rPr>
        <w:t xml:space="preserve">Gemiddelde bedrag per jaar is basis beleidswaarde  </w:t>
      </w:r>
      <w:r w:rsidR="00A60474" w:rsidRPr="002A6776">
        <w:rPr>
          <w:rFonts w:ascii="Arial" w:eastAsia="Verdana" w:hAnsi="Arial" w:cs="Arial"/>
          <w:spacing w:val="-9"/>
          <w:sz w:val="20"/>
          <w:szCs w:val="20"/>
        </w:rPr>
        <w:tab/>
        <w:t xml:space="preserve"> </w:t>
      </w:r>
    </w:p>
    <w:p w14:paraId="446261F2" w14:textId="4A947A8A" w:rsidR="00A60474" w:rsidRPr="00A11A14" w:rsidRDefault="005F58B5" w:rsidP="00A60474">
      <w:pPr>
        <w:numPr>
          <w:ilvl w:val="0"/>
          <w:numId w:val="30"/>
        </w:numPr>
        <w:tabs>
          <w:tab w:val="clear" w:pos="360"/>
          <w:tab w:val="left" w:pos="993"/>
          <w:tab w:val="left" w:leader="dot" w:pos="1728"/>
        </w:tabs>
        <w:spacing w:before="44" w:after="0" w:line="240" w:lineRule="auto"/>
        <w:ind w:left="720" w:hanging="11"/>
        <w:jc w:val="both"/>
        <w:textAlignment w:val="baseline"/>
        <w:rPr>
          <w:rFonts w:ascii="Arial" w:eastAsia="Verdana" w:hAnsi="Arial" w:cs="Arial"/>
          <w:spacing w:val="-9"/>
          <w:sz w:val="20"/>
          <w:szCs w:val="20"/>
        </w:rPr>
      </w:pPr>
      <w:r>
        <w:rPr>
          <w:rFonts w:ascii="Arial" w:eastAsia="Verdana" w:hAnsi="Arial" w:cs="Arial"/>
          <w:spacing w:val="-9"/>
          <w:sz w:val="20"/>
          <w:szCs w:val="20"/>
        </w:rPr>
        <w:t>Gemiddelde bedrag per jaar gedeeld door aantal  verhuureenheden is in te rekenen bedrag in beleidswaarde</w:t>
      </w:r>
      <w:r w:rsidR="00A60474" w:rsidRPr="002A6776">
        <w:rPr>
          <w:rFonts w:ascii="Arial" w:eastAsia="Verdana" w:hAnsi="Arial" w:cs="Arial"/>
          <w:spacing w:val="-9"/>
          <w:sz w:val="20"/>
          <w:szCs w:val="20"/>
        </w:rPr>
        <w:tab/>
      </w:r>
      <w:r w:rsidR="00A60474" w:rsidRPr="00A11A14">
        <w:rPr>
          <w:rFonts w:ascii="Arial" w:eastAsia="Verdana" w:hAnsi="Arial" w:cs="Arial"/>
          <w:spacing w:val="-9"/>
          <w:sz w:val="20"/>
          <w:szCs w:val="20"/>
        </w:rPr>
        <w:t xml:space="preserve"> </w:t>
      </w:r>
    </w:p>
    <w:p w14:paraId="7A88F47E" w14:textId="43179A99" w:rsidR="00A60474" w:rsidRPr="002A6776" w:rsidRDefault="00A60474" w:rsidP="00A11A14">
      <w:pPr>
        <w:pStyle w:val="Lijstalinea"/>
        <w:numPr>
          <w:ilvl w:val="0"/>
          <w:numId w:val="35"/>
        </w:numPr>
        <w:spacing w:after="0" w:line="240" w:lineRule="auto"/>
        <w:jc w:val="both"/>
        <w:textAlignment w:val="baseline"/>
        <w:rPr>
          <w:rFonts w:ascii="Arial" w:eastAsia="Verdana" w:hAnsi="Arial" w:cs="Arial"/>
          <w:sz w:val="20"/>
          <w:szCs w:val="20"/>
          <w:lang w:val="nl-NL"/>
        </w:rPr>
      </w:pPr>
      <w:r w:rsidRPr="002A6776">
        <w:rPr>
          <w:rFonts w:ascii="Arial" w:eastAsia="Verdana" w:hAnsi="Arial" w:cs="Arial"/>
          <w:sz w:val="20"/>
          <w:szCs w:val="20"/>
          <w:lang w:val="nl-NL"/>
        </w:rPr>
        <w:t xml:space="preserve">Inrekening van toekomstige verhuur- en </w:t>
      </w:r>
      <w:proofErr w:type="spellStart"/>
      <w:r w:rsidRPr="002A6776">
        <w:rPr>
          <w:rFonts w:ascii="Arial" w:eastAsia="Verdana" w:hAnsi="Arial" w:cs="Arial"/>
          <w:sz w:val="20"/>
          <w:szCs w:val="20"/>
          <w:lang w:val="nl-NL"/>
        </w:rPr>
        <w:t>beheerslasten</w:t>
      </w:r>
      <w:proofErr w:type="spellEnd"/>
      <w:r w:rsidRPr="002A6776">
        <w:rPr>
          <w:rFonts w:ascii="Arial" w:eastAsia="Verdana" w:hAnsi="Arial" w:cs="Arial"/>
          <w:sz w:val="20"/>
          <w:szCs w:val="20"/>
          <w:lang w:val="nl-NL"/>
        </w:rPr>
        <w:t xml:space="preserve"> in plaats van marktconforme lasten ter zake. Hieronder worden verstaan de directe en indirecte kosten die rechtstreeks zijn te relateren aan de verhuur- en beheeractiviteiten van de corporatie en zoals deze worden opgenomen onder het hoofd ‘lasten verhuur en beheeractiviteiten’ in de</w:t>
      </w:r>
      <w:r w:rsidR="00A11A14" w:rsidRPr="002A6776">
        <w:rPr>
          <w:rFonts w:ascii="Arial" w:eastAsia="Verdana" w:hAnsi="Arial" w:cs="Arial"/>
          <w:sz w:val="20"/>
          <w:szCs w:val="20"/>
          <w:lang w:val="nl-NL"/>
        </w:rPr>
        <w:t xml:space="preserve"> </w:t>
      </w:r>
      <w:r w:rsidRPr="002A6776">
        <w:rPr>
          <w:rFonts w:ascii="Arial" w:eastAsia="Verdana" w:hAnsi="Arial" w:cs="Arial"/>
          <w:sz w:val="20"/>
          <w:szCs w:val="20"/>
          <w:lang w:val="nl-NL"/>
        </w:rPr>
        <w:t xml:space="preserve">resultatenrekening. Corporatie </w:t>
      </w:r>
      <w:r w:rsidR="00A11A14" w:rsidRPr="002A6776">
        <w:rPr>
          <w:rFonts w:ascii="Arial" w:eastAsia="Verdana" w:hAnsi="Arial" w:cs="Arial"/>
          <w:sz w:val="20"/>
          <w:szCs w:val="20"/>
          <w:lang w:val="nl-NL"/>
        </w:rPr>
        <w:t xml:space="preserve">Jutphaas </w:t>
      </w:r>
      <w:r w:rsidRPr="002A6776">
        <w:rPr>
          <w:rFonts w:ascii="Arial" w:eastAsia="Verdana" w:hAnsi="Arial" w:cs="Arial"/>
          <w:sz w:val="20"/>
          <w:szCs w:val="20"/>
          <w:lang w:val="nl-NL"/>
        </w:rPr>
        <w:t>hanteert hierbij de volgende uitgangspunten ten opzichte van de marktwaarde:</w:t>
      </w:r>
    </w:p>
    <w:p w14:paraId="73189256" w14:textId="3B5AFD2B" w:rsidR="00A60474" w:rsidRPr="005F58B5" w:rsidRDefault="005F58B5" w:rsidP="005F58B5">
      <w:pPr>
        <w:numPr>
          <w:ilvl w:val="0"/>
          <w:numId w:val="36"/>
        </w:numPr>
        <w:tabs>
          <w:tab w:val="left" w:pos="360"/>
          <w:tab w:val="left" w:pos="993"/>
          <w:tab w:val="left" w:leader="dot" w:pos="1728"/>
        </w:tabs>
        <w:spacing w:before="39" w:after="0" w:line="240" w:lineRule="auto"/>
        <w:jc w:val="both"/>
        <w:textAlignment w:val="baseline"/>
        <w:rPr>
          <w:rFonts w:ascii="Arial" w:eastAsia="Verdana" w:hAnsi="Arial" w:cs="Arial"/>
          <w:spacing w:val="3"/>
          <w:sz w:val="20"/>
          <w:szCs w:val="20"/>
        </w:rPr>
      </w:pPr>
      <w:r w:rsidRPr="005F58B5">
        <w:rPr>
          <w:rFonts w:ascii="Arial" w:eastAsia="Verdana" w:hAnsi="Arial" w:cs="Arial"/>
          <w:spacing w:val="3"/>
          <w:sz w:val="20"/>
          <w:szCs w:val="20"/>
        </w:rPr>
        <w:t>Lasten Ver</w:t>
      </w:r>
      <w:r>
        <w:rPr>
          <w:rFonts w:ascii="Arial" w:eastAsia="Verdana" w:hAnsi="Arial" w:cs="Arial"/>
          <w:spacing w:val="3"/>
          <w:sz w:val="20"/>
          <w:szCs w:val="20"/>
        </w:rPr>
        <w:t xml:space="preserve">huur- en beheeractiviteiten + Overige directe operationele lasten </w:t>
      </w:r>
      <w:r w:rsidR="00A60474" w:rsidRPr="005F58B5">
        <w:rPr>
          <w:rFonts w:ascii="Arial" w:eastAsia="Verdana" w:hAnsi="Arial" w:cs="Arial"/>
          <w:spacing w:val="3"/>
          <w:sz w:val="20"/>
          <w:szCs w:val="20"/>
        </w:rPr>
        <w:tab/>
        <w:t xml:space="preserve"> </w:t>
      </w:r>
    </w:p>
    <w:p w14:paraId="10B2E428" w14:textId="2CAF331D" w:rsidR="00A60474" w:rsidRPr="005F58B5" w:rsidRDefault="005F58B5" w:rsidP="005F58B5">
      <w:pPr>
        <w:numPr>
          <w:ilvl w:val="0"/>
          <w:numId w:val="36"/>
        </w:numPr>
        <w:tabs>
          <w:tab w:val="left" w:pos="993"/>
          <w:tab w:val="left" w:leader="dot" w:pos="1728"/>
        </w:tabs>
        <w:spacing w:before="39" w:after="0" w:line="240" w:lineRule="auto"/>
        <w:jc w:val="both"/>
        <w:textAlignment w:val="baseline"/>
        <w:rPr>
          <w:rFonts w:ascii="Arial" w:eastAsia="Verdana" w:hAnsi="Arial" w:cs="Arial"/>
          <w:spacing w:val="3"/>
          <w:sz w:val="20"/>
          <w:szCs w:val="20"/>
        </w:rPr>
      </w:pPr>
      <w:r>
        <w:rPr>
          <w:rFonts w:ascii="Arial" w:eastAsia="Verdana" w:hAnsi="Arial" w:cs="Arial"/>
          <w:spacing w:val="3"/>
          <w:sz w:val="20"/>
          <w:szCs w:val="20"/>
        </w:rPr>
        <w:t>Verminderd met Verhuurdersheffing</w:t>
      </w:r>
      <w:r w:rsidR="00A60474" w:rsidRPr="005F58B5">
        <w:rPr>
          <w:rFonts w:ascii="Arial" w:eastAsia="Verdana" w:hAnsi="Arial" w:cs="Arial"/>
          <w:spacing w:val="3"/>
          <w:sz w:val="20"/>
          <w:szCs w:val="20"/>
        </w:rPr>
        <w:tab/>
        <w:t xml:space="preserve"> </w:t>
      </w:r>
    </w:p>
    <w:p w14:paraId="39E79033" w14:textId="5848A6DE" w:rsidR="00A60474" w:rsidRPr="005F58B5" w:rsidRDefault="005F58B5" w:rsidP="005F58B5">
      <w:pPr>
        <w:numPr>
          <w:ilvl w:val="0"/>
          <w:numId w:val="36"/>
        </w:numPr>
        <w:tabs>
          <w:tab w:val="left" w:pos="993"/>
          <w:tab w:val="left" w:leader="dot" w:pos="1728"/>
        </w:tabs>
        <w:spacing w:before="39" w:after="0" w:line="240" w:lineRule="auto"/>
        <w:jc w:val="both"/>
        <w:textAlignment w:val="baseline"/>
        <w:rPr>
          <w:rFonts w:ascii="Arial" w:eastAsia="Verdana" w:hAnsi="Arial" w:cs="Arial"/>
          <w:spacing w:val="3"/>
          <w:sz w:val="20"/>
          <w:szCs w:val="20"/>
        </w:rPr>
      </w:pPr>
      <w:r>
        <w:rPr>
          <w:rFonts w:ascii="Arial" w:eastAsia="Verdana" w:hAnsi="Arial" w:cs="Arial"/>
          <w:spacing w:val="3"/>
          <w:sz w:val="20"/>
          <w:szCs w:val="20"/>
        </w:rPr>
        <w:t xml:space="preserve">Gedeeld door aantal verhuureenheden is in te rekenen bedrag in b </w:t>
      </w:r>
      <w:proofErr w:type="spellStart"/>
      <w:r>
        <w:rPr>
          <w:rFonts w:ascii="Arial" w:eastAsia="Verdana" w:hAnsi="Arial" w:cs="Arial"/>
          <w:spacing w:val="3"/>
          <w:sz w:val="20"/>
          <w:szCs w:val="20"/>
        </w:rPr>
        <w:t>eleidswaarde</w:t>
      </w:r>
      <w:proofErr w:type="spellEnd"/>
      <w:r w:rsidR="00A60474" w:rsidRPr="005F58B5">
        <w:rPr>
          <w:rFonts w:ascii="Arial" w:eastAsia="Verdana" w:hAnsi="Arial" w:cs="Arial"/>
          <w:spacing w:val="3"/>
          <w:sz w:val="20"/>
          <w:szCs w:val="20"/>
        </w:rPr>
        <w:tab/>
        <w:t xml:space="preserve"> </w:t>
      </w:r>
    </w:p>
    <w:p w14:paraId="0393BAD0" w14:textId="77777777" w:rsidR="00A60474" w:rsidRPr="00A60474" w:rsidRDefault="00A60474" w:rsidP="00A11A14">
      <w:pPr>
        <w:tabs>
          <w:tab w:val="left" w:pos="360"/>
          <w:tab w:val="left" w:pos="993"/>
          <w:tab w:val="left" w:leader="dot" w:pos="1728"/>
        </w:tabs>
        <w:spacing w:before="39" w:after="0" w:line="240" w:lineRule="auto"/>
        <w:ind w:left="720"/>
        <w:jc w:val="both"/>
        <w:textAlignment w:val="baseline"/>
        <w:rPr>
          <w:rFonts w:ascii="Arial" w:eastAsia="Verdana" w:hAnsi="Arial" w:cs="Arial"/>
          <w:color w:val="00B050"/>
          <w:spacing w:val="3"/>
          <w:sz w:val="20"/>
          <w:szCs w:val="20"/>
        </w:rPr>
      </w:pPr>
    </w:p>
    <w:p w14:paraId="24950538" w14:textId="77777777" w:rsidR="00A60474" w:rsidRPr="000A09AE" w:rsidRDefault="00A60474" w:rsidP="00A60474">
      <w:pPr>
        <w:spacing w:line="240" w:lineRule="auto"/>
        <w:jc w:val="both"/>
        <w:textAlignment w:val="baseline"/>
        <w:rPr>
          <w:rFonts w:ascii="Arial" w:eastAsia="Verdana" w:hAnsi="Arial" w:cs="Arial"/>
          <w:color w:val="000000" w:themeColor="text1"/>
          <w:spacing w:val="-1"/>
          <w:sz w:val="20"/>
          <w:szCs w:val="20"/>
        </w:rPr>
      </w:pPr>
      <w:r w:rsidRPr="008E7735">
        <w:rPr>
          <w:rFonts w:ascii="Arial" w:eastAsia="Verdana" w:hAnsi="Arial" w:cs="Arial"/>
          <w:spacing w:val="-1"/>
          <w:sz w:val="20"/>
          <w:szCs w:val="20"/>
        </w:rPr>
        <w:t xml:space="preserve">De beleidswaarde van BOG / MOG / ZOG is gelijk aan de marktwaarde en hierbij wordt dus verondersteld dat </w:t>
      </w:r>
      <w:r w:rsidRPr="000A09AE">
        <w:rPr>
          <w:rFonts w:ascii="Arial" w:eastAsia="Verdana" w:hAnsi="Arial" w:cs="Arial"/>
          <w:color w:val="000000" w:themeColor="text1"/>
          <w:spacing w:val="-1"/>
          <w:sz w:val="20"/>
          <w:szCs w:val="20"/>
        </w:rPr>
        <w:t>de marktuitgangspunten overeenkomen met de eigen beleidsuitgangspunten.</w:t>
      </w:r>
    </w:p>
    <w:p w14:paraId="0A60D373" w14:textId="16C5B24F" w:rsidR="00A60474" w:rsidRPr="000A09AE" w:rsidRDefault="00A60474" w:rsidP="008E7735">
      <w:pPr>
        <w:spacing w:after="0" w:line="240" w:lineRule="auto"/>
        <w:textAlignment w:val="baseline"/>
        <w:rPr>
          <w:rFonts w:ascii="Arial" w:eastAsia="Verdana" w:hAnsi="Arial" w:cs="Arial"/>
          <w:color w:val="000000" w:themeColor="text1"/>
          <w:sz w:val="20"/>
          <w:szCs w:val="20"/>
        </w:rPr>
      </w:pPr>
      <w:r w:rsidRPr="000A09AE">
        <w:rPr>
          <w:rFonts w:ascii="Arial" w:eastAsia="Verdana" w:hAnsi="Arial" w:cs="Arial"/>
          <w:color w:val="000000" w:themeColor="text1"/>
          <w:sz w:val="20"/>
          <w:szCs w:val="20"/>
        </w:rPr>
        <w:t xml:space="preserve">Corporatie </w:t>
      </w:r>
      <w:r w:rsidR="008E7735" w:rsidRPr="000A09AE">
        <w:rPr>
          <w:rFonts w:ascii="Arial" w:eastAsia="Verdana" w:hAnsi="Arial" w:cs="Arial"/>
          <w:color w:val="000000" w:themeColor="text1"/>
          <w:sz w:val="20"/>
          <w:szCs w:val="20"/>
        </w:rPr>
        <w:t>Jutphaas</w:t>
      </w:r>
      <w:r w:rsidRPr="000A09AE">
        <w:rPr>
          <w:rFonts w:ascii="Arial" w:eastAsia="Verdana" w:hAnsi="Arial" w:cs="Arial"/>
          <w:color w:val="000000" w:themeColor="text1"/>
          <w:sz w:val="20"/>
          <w:szCs w:val="20"/>
        </w:rPr>
        <w:t xml:space="preserve"> heeft de volgende uitgangspunten gehanteerd in de beleidswaarde:</w:t>
      </w:r>
    </w:p>
    <w:tbl>
      <w:tblPr>
        <w:tblW w:w="0" w:type="auto"/>
        <w:tblInd w:w="11" w:type="dxa"/>
        <w:tblLayout w:type="fixed"/>
        <w:tblCellMar>
          <w:left w:w="0" w:type="dxa"/>
          <w:right w:w="0" w:type="dxa"/>
        </w:tblCellMar>
        <w:tblLook w:val="04A0" w:firstRow="1" w:lastRow="0" w:firstColumn="1" w:lastColumn="0" w:noHBand="0" w:noVBand="1"/>
      </w:tblPr>
      <w:tblGrid>
        <w:gridCol w:w="2547"/>
        <w:gridCol w:w="1843"/>
      </w:tblGrid>
      <w:tr w:rsidR="000A09AE" w:rsidRPr="000A09AE" w14:paraId="639C6AC9" w14:textId="77777777" w:rsidTr="000A09AE">
        <w:trPr>
          <w:trHeight w:hRule="exact" w:val="518"/>
        </w:trPr>
        <w:tc>
          <w:tcPr>
            <w:tcW w:w="2547"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77C3D02F" w14:textId="77777777" w:rsidR="00A60474" w:rsidRPr="000A09AE" w:rsidRDefault="00A60474" w:rsidP="00A60474">
            <w:pPr>
              <w:spacing w:line="240" w:lineRule="auto"/>
              <w:textAlignment w:val="baseline"/>
              <w:rPr>
                <w:rFonts w:ascii="Arial" w:eastAsia="Verdana" w:hAnsi="Arial" w:cs="Arial"/>
                <w:color w:val="FFFFFF" w:themeColor="background1"/>
                <w:sz w:val="18"/>
                <w:szCs w:val="18"/>
              </w:rPr>
            </w:pPr>
            <w:r w:rsidRPr="000A09AE">
              <w:rPr>
                <w:rFonts w:ascii="Arial" w:eastAsia="Verdana" w:hAnsi="Arial" w:cs="Arial"/>
                <w:color w:val="FFFFFF" w:themeColor="background1"/>
                <w:sz w:val="18"/>
                <w:szCs w:val="18"/>
              </w:rPr>
              <w:t xml:space="preserve"> </w:t>
            </w:r>
          </w:p>
        </w:tc>
        <w:tc>
          <w:tcPr>
            <w:tcW w:w="1843"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2E16944F" w14:textId="77777777" w:rsidR="00A60474" w:rsidRPr="004F4208" w:rsidRDefault="00A60474" w:rsidP="008E7735">
            <w:pPr>
              <w:spacing w:after="0" w:line="240" w:lineRule="auto"/>
              <w:jc w:val="center"/>
              <w:textAlignment w:val="baseline"/>
              <w:rPr>
                <w:rFonts w:ascii="Arial" w:eastAsia="Verdana" w:hAnsi="Arial" w:cs="Arial"/>
                <w:b/>
                <w:color w:val="FFFFFF" w:themeColor="background1"/>
                <w:sz w:val="18"/>
                <w:szCs w:val="18"/>
              </w:rPr>
            </w:pPr>
            <w:r w:rsidRPr="004F4208">
              <w:rPr>
                <w:rFonts w:ascii="Arial" w:eastAsia="Verdana" w:hAnsi="Arial" w:cs="Arial"/>
                <w:b/>
                <w:color w:val="FFFFFF" w:themeColor="background1"/>
                <w:sz w:val="18"/>
                <w:szCs w:val="18"/>
              </w:rPr>
              <w:t>Ultimo</w:t>
            </w:r>
          </w:p>
          <w:p w14:paraId="3344707E" w14:textId="77777777" w:rsidR="00A60474" w:rsidRPr="000A09AE" w:rsidRDefault="00A60474" w:rsidP="00A60474">
            <w:pPr>
              <w:spacing w:before="43" w:after="20" w:line="240" w:lineRule="auto"/>
              <w:jc w:val="center"/>
              <w:textAlignment w:val="baseline"/>
              <w:rPr>
                <w:rFonts w:ascii="Arial" w:eastAsia="Verdana" w:hAnsi="Arial" w:cs="Arial"/>
                <w:b/>
                <w:color w:val="FFFFFF" w:themeColor="background1"/>
                <w:sz w:val="18"/>
                <w:szCs w:val="18"/>
                <w:highlight w:val="yellow"/>
              </w:rPr>
            </w:pPr>
            <w:r w:rsidRPr="004F4208">
              <w:rPr>
                <w:rFonts w:ascii="Arial" w:eastAsia="Verdana" w:hAnsi="Arial" w:cs="Arial"/>
                <w:b/>
                <w:color w:val="FFFFFF" w:themeColor="background1"/>
                <w:sz w:val="18"/>
                <w:szCs w:val="18"/>
              </w:rPr>
              <w:t>2019</w:t>
            </w:r>
          </w:p>
        </w:tc>
      </w:tr>
      <w:tr w:rsidR="000A09AE" w:rsidRPr="004F4208" w14:paraId="666D8B70" w14:textId="77777777" w:rsidTr="000A09AE">
        <w:trPr>
          <w:trHeight w:hRule="exact" w:val="473"/>
        </w:trPr>
        <w:tc>
          <w:tcPr>
            <w:tcW w:w="2547" w:type="dxa"/>
            <w:tcBorders>
              <w:top w:val="single" w:sz="5" w:space="0" w:color="000000"/>
              <w:left w:val="single" w:sz="5" w:space="0" w:color="000000"/>
              <w:bottom w:val="single" w:sz="5" w:space="0" w:color="000000"/>
              <w:right w:val="single" w:sz="5" w:space="0" w:color="000000"/>
            </w:tcBorders>
          </w:tcPr>
          <w:p w14:paraId="02B99922" w14:textId="4E285084" w:rsidR="00A60474" w:rsidRPr="004F4208" w:rsidRDefault="000A09AE" w:rsidP="00A60474">
            <w:pPr>
              <w:spacing w:after="28" w:line="240" w:lineRule="auto"/>
              <w:ind w:left="108"/>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S</w:t>
            </w:r>
            <w:r w:rsidR="00A60474" w:rsidRPr="004F4208">
              <w:rPr>
                <w:rFonts w:ascii="Arial" w:eastAsia="Verdana" w:hAnsi="Arial" w:cs="Arial"/>
                <w:color w:val="000000" w:themeColor="text1"/>
                <w:sz w:val="18"/>
                <w:szCs w:val="18"/>
              </w:rPr>
              <w:t>treefhuur van XX % van de maximaal redelijke huur.</w:t>
            </w:r>
          </w:p>
        </w:tc>
        <w:tc>
          <w:tcPr>
            <w:tcW w:w="1843" w:type="dxa"/>
            <w:tcBorders>
              <w:top w:val="single" w:sz="5" w:space="0" w:color="000000"/>
              <w:left w:val="single" w:sz="5" w:space="0" w:color="000000"/>
              <w:bottom w:val="single" w:sz="5" w:space="0" w:color="000000"/>
              <w:right w:val="single" w:sz="5" w:space="0" w:color="000000"/>
            </w:tcBorders>
          </w:tcPr>
          <w:p w14:paraId="497CC3CB" w14:textId="77777777" w:rsidR="000F7986" w:rsidRDefault="00A60474" w:rsidP="000F7986">
            <w:pPr>
              <w:spacing w:after="0" w:line="240" w:lineRule="auto"/>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 xml:space="preserve"> </w:t>
            </w:r>
            <w:r w:rsidR="000C09F3" w:rsidRPr="004F4208">
              <w:rPr>
                <w:rFonts w:ascii="Arial" w:eastAsia="Verdana" w:hAnsi="Arial" w:cs="Arial"/>
                <w:color w:val="000000" w:themeColor="text1"/>
                <w:sz w:val="18"/>
                <w:szCs w:val="18"/>
              </w:rPr>
              <w:t xml:space="preserve">78% (gemiddelde </w:t>
            </w:r>
          </w:p>
          <w:p w14:paraId="25346759" w14:textId="40E253D0" w:rsidR="00A60474" w:rsidRPr="004F4208" w:rsidRDefault="000F7986" w:rsidP="000F7986">
            <w:pPr>
              <w:spacing w:line="240" w:lineRule="auto"/>
              <w:ind w:left="142" w:hanging="142"/>
              <w:textAlignment w:val="baseline"/>
              <w:rPr>
                <w:rFonts w:ascii="Arial" w:eastAsia="Verdana" w:hAnsi="Arial" w:cs="Arial"/>
                <w:color w:val="000000" w:themeColor="text1"/>
                <w:sz w:val="18"/>
                <w:szCs w:val="18"/>
              </w:rPr>
            </w:pPr>
            <w:r>
              <w:rPr>
                <w:rFonts w:ascii="Arial" w:eastAsia="Verdana" w:hAnsi="Arial" w:cs="Arial"/>
                <w:color w:val="000000" w:themeColor="text1"/>
                <w:sz w:val="18"/>
                <w:szCs w:val="18"/>
              </w:rPr>
              <w:t xml:space="preserve"> b</w:t>
            </w:r>
            <w:r w:rsidR="000C09F3" w:rsidRPr="004F4208">
              <w:rPr>
                <w:rFonts w:ascii="Arial" w:eastAsia="Verdana" w:hAnsi="Arial" w:cs="Arial"/>
                <w:color w:val="000000" w:themeColor="text1"/>
                <w:sz w:val="18"/>
                <w:szCs w:val="18"/>
              </w:rPr>
              <w:t>edrag € 606)</w:t>
            </w:r>
          </w:p>
        </w:tc>
      </w:tr>
      <w:tr w:rsidR="000A09AE" w:rsidRPr="004F4208" w14:paraId="76A6D54F" w14:textId="77777777" w:rsidTr="000A09AE">
        <w:trPr>
          <w:trHeight w:hRule="exact" w:val="264"/>
        </w:trPr>
        <w:tc>
          <w:tcPr>
            <w:tcW w:w="2547" w:type="dxa"/>
            <w:tcBorders>
              <w:top w:val="single" w:sz="5" w:space="0" w:color="000000"/>
              <w:left w:val="single" w:sz="5" w:space="0" w:color="000000"/>
              <w:bottom w:val="single" w:sz="5" w:space="0" w:color="000000"/>
              <w:right w:val="single" w:sz="5" w:space="0" w:color="000000"/>
            </w:tcBorders>
            <w:vAlign w:val="center"/>
          </w:tcPr>
          <w:p w14:paraId="138B2AD2" w14:textId="4DFA3663" w:rsidR="00A60474" w:rsidRPr="004F4208" w:rsidRDefault="000A09AE" w:rsidP="000A09AE">
            <w:pPr>
              <w:spacing w:after="39" w:line="240" w:lineRule="auto"/>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 xml:space="preserve">   </w:t>
            </w:r>
            <w:r w:rsidR="00A60474" w:rsidRPr="004F4208">
              <w:rPr>
                <w:rFonts w:ascii="Arial" w:eastAsia="Verdana" w:hAnsi="Arial" w:cs="Arial"/>
                <w:color w:val="000000" w:themeColor="text1"/>
                <w:sz w:val="18"/>
                <w:szCs w:val="18"/>
              </w:rPr>
              <w:t>Onderhoudsnorm</w:t>
            </w:r>
          </w:p>
        </w:tc>
        <w:tc>
          <w:tcPr>
            <w:tcW w:w="1843" w:type="dxa"/>
            <w:tcBorders>
              <w:top w:val="single" w:sz="5" w:space="0" w:color="000000"/>
              <w:left w:val="single" w:sz="5" w:space="0" w:color="000000"/>
              <w:bottom w:val="single" w:sz="5" w:space="0" w:color="000000"/>
              <w:right w:val="single" w:sz="5" w:space="0" w:color="000000"/>
            </w:tcBorders>
          </w:tcPr>
          <w:p w14:paraId="5CF679AD" w14:textId="40E674FB" w:rsidR="00A60474" w:rsidRPr="004F4208" w:rsidRDefault="00A60474" w:rsidP="00A60474">
            <w:pPr>
              <w:spacing w:line="240" w:lineRule="auto"/>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 xml:space="preserve"> </w:t>
            </w:r>
            <w:r w:rsidR="000C09F3" w:rsidRPr="004F4208">
              <w:rPr>
                <w:rFonts w:ascii="Arial" w:eastAsia="Verdana" w:hAnsi="Arial" w:cs="Arial"/>
                <w:color w:val="000000" w:themeColor="text1"/>
                <w:sz w:val="18"/>
                <w:szCs w:val="18"/>
              </w:rPr>
              <w:t>€ 1.255</w:t>
            </w:r>
          </w:p>
        </w:tc>
      </w:tr>
      <w:tr w:rsidR="000A09AE" w:rsidRPr="004F4208" w14:paraId="44138B75" w14:textId="77777777" w:rsidTr="000A09AE">
        <w:trPr>
          <w:trHeight w:hRule="exact" w:val="264"/>
        </w:trPr>
        <w:tc>
          <w:tcPr>
            <w:tcW w:w="2547" w:type="dxa"/>
            <w:tcBorders>
              <w:top w:val="single" w:sz="5" w:space="0" w:color="000000"/>
              <w:left w:val="single" w:sz="5" w:space="0" w:color="000000"/>
              <w:bottom w:val="single" w:sz="5" w:space="0" w:color="000000"/>
              <w:right w:val="single" w:sz="5" w:space="0" w:color="000000"/>
            </w:tcBorders>
            <w:vAlign w:val="center"/>
          </w:tcPr>
          <w:p w14:paraId="79523460" w14:textId="77777777" w:rsidR="00A60474" w:rsidRPr="004F4208" w:rsidRDefault="00A60474" w:rsidP="00A60474">
            <w:pPr>
              <w:spacing w:after="38" w:line="240" w:lineRule="auto"/>
              <w:ind w:left="144"/>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Beheerlasten</w:t>
            </w:r>
          </w:p>
        </w:tc>
        <w:tc>
          <w:tcPr>
            <w:tcW w:w="1843" w:type="dxa"/>
            <w:tcBorders>
              <w:top w:val="single" w:sz="5" w:space="0" w:color="000000"/>
              <w:left w:val="single" w:sz="5" w:space="0" w:color="000000"/>
              <w:bottom w:val="single" w:sz="5" w:space="0" w:color="000000"/>
              <w:right w:val="single" w:sz="5" w:space="0" w:color="000000"/>
            </w:tcBorders>
          </w:tcPr>
          <w:p w14:paraId="61B050AB" w14:textId="3FB9D029" w:rsidR="00A60474" w:rsidRPr="004F4208" w:rsidRDefault="00BD7535" w:rsidP="00BD7535">
            <w:pPr>
              <w:spacing w:line="240" w:lineRule="auto"/>
              <w:rPr>
                <w:rFonts w:ascii="Arial" w:hAnsi="Arial" w:cs="Arial"/>
                <w:color w:val="000000" w:themeColor="text1"/>
                <w:sz w:val="18"/>
                <w:szCs w:val="18"/>
              </w:rPr>
            </w:pPr>
            <w:r>
              <w:rPr>
                <w:rFonts w:ascii="Arial" w:hAnsi="Arial" w:cs="Arial"/>
                <w:color w:val="000000" w:themeColor="text1"/>
                <w:sz w:val="18"/>
                <w:szCs w:val="18"/>
              </w:rPr>
              <w:t xml:space="preserve"> </w:t>
            </w:r>
            <w:r w:rsidR="000C09F3" w:rsidRPr="004F4208">
              <w:rPr>
                <w:rFonts w:ascii="Arial" w:hAnsi="Arial" w:cs="Arial"/>
                <w:color w:val="000000" w:themeColor="text1"/>
                <w:sz w:val="18"/>
                <w:szCs w:val="18"/>
              </w:rPr>
              <w:t xml:space="preserve">€ </w:t>
            </w:r>
            <w:r>
              <w:rPr>
                <w:rFonts w:ascii="Arial" w:hAnsi="Arial" w:cs="Arial"/>
                <w:color w:val="000000" w:themeColor="text1"/>
                <w:sz w:val="18"/>
                <w:szCs w:val="18"/>
              </w:rPr>
              <w:t xml:space="preserve">   797</w:t>
            </w:r>
          </w:p>
        </w:tc>
      </w:tr>
      <w:tr w:rsidR="000A09AE" w:rsidRPr="004F4208" w14:paraId="6E0F6175" w14:textId="77777777" w:rsidTr="00061B63">
        <w:trPr>
          <w:trHeight w:hRule="exact" w:val="646"/>
        </w:trPr>
        <w:tc>
          <w:tcPr>
            <w:tcW w:w="2547" w:type="dxa"/>
            <w:tcBorders>
              <w:top w:val="single" w:sz="5" w:space="0" w:color="000000"/>
              <w:left w:val="single" w:sz="5" w:space="0" w:color="000000"/>
              <w:bottom w:val="single" w:sz="5" w:space="0" w:color="000000"/>
              <w:right w:val="single" w:sz="5" w:space="0" w:color="000000"/>
            </w:tcBorders>
            <w:vAlign w:val="center"/>
          </w:tcPr>
          <w:p w14:paraId="3CD9F174" w14:textId="77777777" w:rsidR="00A60474" w:rsidRPr="004F4208" w:rsidRDefault="00A60474" w:rsidP="00A60474">
            <w:pPr>
              <w:spacing w:after="34" w:line="240" w:lineRule="auto"/>
              <w:ind w:left="144"/>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Verhuurderheffing</w:t>
            </w:r>
          </w:p>
        </w:tc>
        <w:tc>
          <w:tcPr>
            <w:tcW w:w="1843" w:type="dxa"/>
            <w:tcBorders>
              <w:top w:val="single" w:sz="5" w:space="0" w:color="000000"/>
              <w:left w:val="single" w:sz="5" w:space="0" w:color="000000"/>
              <w:bottom w:val="single" w:sz="5" w:space="0" w:color="000000"/>
              <w:right w:val="single" w:sz="5" w:space="0" w:color="000000"/>
            </w:tcBorders>
          </w:tcPr>
          <w:p w14:paraId="1010C2D7" w14:textId="7157BE31" w:rsidR="00A60474" w:rsidRPr="004F4208" w:rsidRDefault="00061B63" w:rsidP="00061B63">
            <w:pPr>
              <w:spacing w:line="240" w:lineRule="auto"/>
              <w:rPr>
                <w:rFonts w:ascii="Arial" w:hAnsi="Arial" w:cs="Arial"/>
                <w:color w:val="000000" w:themeColor="text1"/>
                <w:sz w:val="18"/>
                <w:szCs w:val="18"/>
              </w:rPr>
            </w:pPr>
            <w:r w:rsidRPr="004F4208">
              <w:rPr>
                <w:rFonts w:ascii="Arial" w:hAnsi="Arial" w:cs="Arial"/>
                <w:color w:val="000000" w:themeColor="text1"/>
                <w:sz w:val="18"/>
                <w:szCs w:val="18"/>
              </w:rPr>
              <w:t>Conform Handboek (startjaar 0,562% van WOZ-waarde)</w:t>
            </w:r>
          </w:p>
        </w:tc>
      </w:tr>
      <w:tr w:rsidR="000A09AE" w:rsidRPr="000A09AE" w14:paraId="0443443C" w14:textId="77777777" w:rsidTr="000A09AE">
        <w:trPr>
          <w:trHeight w:hRule="exact" w:val="264"/>
        </w:trPr>
        <w:tc>
          <w:tcPr>
            <w:tcW w:w="2547" w:type="dxa"/>
            <w:tcBorders>
              <w:top w:val="single" w:sz="5" w:space="0" w:color="000000"/>
              <w:left w:val="single" w:sz="5" w:space="0" w:color="000000"/>
              <w:bottom w:val="single" w:sz="5" w:space="0" w:color="000000"/>
              <w:right w:val="single" w:sz="5" w:space="0" w:color="000000"/>
            </w:tcBorders>
            <w:vAlign w:val="center"/>
          </w:tcPr>
          <w:p w14:paraId="5F1ABDE9" w14:textId="77777777" w:rsidR="00A60474" w:rsidRPr="004F4208" w:rsidRDefault="00A60474" w:rsidP="00A60474">
            <w:pPr>
              <w:spacing w:after="34" w:line="240" w:lineRule="auto"/>
              <w:ind w:left="144"/>
              <w:textAlignment w:val="baseline"/>
              <w:rPr>
                <w:rFonts w:ascii="Arial" w:eastAsia="Verdana" w:hAnsi="Arial" w:cs="Arial"/>
                <w:color w:val="000000" w:themeColor="text1"/>
                <w:sz w:val="18"/>
                <w:szCs w:val="18"/>
              </w:rPr>
            </w:pPr>
            <w:r w:rsidRPr="004F4208">
              <w:rPr>
                <w:rFonts w:ascii="Arial" w:eastAsia="Verdana" w:hAnsi="Arial" w:cs="Arial"/>
                <w:color w:val="000000" w:themeColor="text1"/>
                <w:sz w:val="18"/>
                <w:szCs w:val="18"/>
              </w:rPr>
              <w:t>Discontovoet</w:t>
            </w:r>
          </w:p>
        </w:tc>
        <w:tc>
          <w:tcPr>
            <w:tcW w:w="1843" w:type="dxa"/>
            <w:tcBorders>
              <w:top w:val="single" w:sz="5" w:space="0" w:color="000000"/>
              <w:left w:val="single" w:sz="5" w:space="0" w:color="000000"/>
              <w:bottom w:val="single" w:sz="5" w:space="0" w:color="000000"/>
              <w:right w:val="single" w:sz="5" w:space="0" w:color="000000"/>
            </w:tcBorders>
          </w:tcPr>
          <w:p w14:paraId="1FF48FF4" w14:textId="0EE66950" w:rsidR="00A60474" w:rsidRPr="000A09AE" w:rsidRDefault="000C09F3" w:rsidP="000A09AE">
            <w:pPr>
              <w:spacing w:line="240" w:lineRule="auto"/>
              <w:rPr>
                <w:rFonts w:ascii="Arial" w:hAnsi="Arial" w:cs="Arial"/>
                <w:color w:val="000000" w:themeColor="text1"/>
                <w:sz w:val="18"/>
                <w:szCs w:val="18"/>
              </w:rPr>
            </w:pPr>
            <w:r w:rsidRPr="004F4208">
              <w:rPr>
                <w:rFonts w:ascii="Arial" w:hAnsi="Arial" w:cs="Arial"/>
                <w:color w:val="000000" w:themeColor="text1"/>
                <w:sz w:val="18"/>
                <w:szCs w:val="18"/>
              </w:rPr>
              <w:t>6,34%</w:t>
            </w:r>
          </w:p>
        </w:tc>
      </w:tr>
    </w:tbl>
    <w:p w14:paraId="4F8092BF" w14:textId="77777777" w:rsidR="000A09AE" w:rsidRDefault="000A09AE" w:rsidP="000A09AE">
      <w:pPr>
        <w:spacing w:before="1" w:after="0" w:line="240" w:lineRule="auto"/>
        <w:jc w:val="both"/>
        <w:textAlignment w:val="baseline"/>
        <w:rPr>
          <w:rFonts w:ascii="Arial" w:eastAsia="Verdana" w:hAnsi="Arial" w:cs="Arial"/>
          <w:sz w:val="20"/>
          <w:szCs w:val="20"/>
        </w:rPr>
      </w:pPr>
    </w:p>
    <w:p w14:paraId="711499C3" w14:textId="77777777" w:rsidR="00A60474" w:rsidRPr="008E7735" w:rsidRDefault="00A60474" w:rsidP="00A60474">
      <w:pPr>
        <w:spacing w:before="1" w:line="240" w:lineRule="auto"/>
        <w:jc w:val="both"/>
        <w:textAlignment w:val="baseline"/>
        <w:rPr>
          <w:rFonts w:ascii="Arial" w:eastAsia="Verdana" w:hAnsi="Arial" w:cs="Arial"/>
          <w:i/>
          <w:sz w:val="20"/>
          <w:szCs w:val="20"/>
        </w:rPr>
      </w:pPr>
      <w:r w:rsidRPr="008E7735">
        <w:rPr>
          <w:rFonts w:ascii="Arial" w:eastAsia="Verdana" w:hAnsi="Arial" w:cs="Arial"/>
          <w:sz w:val="20"/>
          <w:szCs w:val="20"/>
        </w:rPr>
        <w:t xml:space="preserve">Voor zover afwijkend voor de bepaling van de marktwaarde in verhuurde staat gehanteerde uitgangspunten, zijn de gehanteerde uitgangspunten voor de toekomstige exploitatie - zoals toegepast voor de bepaling van de beleidswaarde van de activa in exploitatie - afgeleid van de meerjarenbegroting (ontwikkeling streefhuur, onderhoudslasten en de lasten van verhuur &amp; beheer) en geënt op de wettelijke voorschriften opgenomen in </w:t>
      </w:r>
      <w:proofErr w:type="spellStart"/>
      <w:r w:rsidRPr="008E7735">
        <w:rPr>
          <w:rFonts w:ascii="Arial" w:eastAsia="Verdana" w:hAnsi="Arial" w:cs="Arial"/>
          <w:sz w:val="20"/>
          <w:szCs w:val="20"/>
        </w:rPr>
        <w:t>RTiV</w:t>
      </w:r>
      <w:proofErr w:type="spellEnd"/>
      <w:r w:rsidRPr="008E7735">
        <w:rPr>
          <w:rFonts w:ascii="Arial" w:eastAsia="Verdana" w:hAnsi="Arial" w:cs="Arial"/>
          <w:sz w:val="20"/>
          <w:szCs w:val="20"/>
        </w:rPr>
        <w:t xml:space="preserve"> artikel 151.</w:t>
      </w:r>
    </w:p>
    <w:p w14:paraId="5B77AF55" w14:textId="3BC74504" w:rsidR="00570E80" w:rsidRPr="00F35552" w:rsidRDefault="000E12FC" w:rsidP="008B13AF">
      <w:pPr>
        <w:pStyle w:val="Kop3"/>
      </w:pPr>
      <w:bookmarkStart w:id="38" w:name="_Toc36561589"/>
      <w:r>
        <w:t>G.</w:t>
      </w:r>
      <w:r w:rsidR="00570E80" w:rsidRPr="00F35552">
        <w:t>1.3 Vastgoed in ontwikkeling bestemd voor eigen exploitatie</w:t>
      </w:r>
      <w:bookmarkEnd w:id="35"/>
      <w:bookmarkEnd w:id="36"/>
      <w:bookmarkEnd w:id="37"/>
      <w:bookmarkEnd w:id="38"/>
    </w:p>
    <w:p w14:paraId="7E1CC6ED"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Vastgoed in ontwikkeling bestemd voor eigen exploitatie betreft complexen in aanbouw ten behoeve van toekomstige verhuurexploitatie. De complexen in aanbouw worden gewaardeerd tegen verkrijgings- of vervaardigingsprijs dan wel de lagere marktwaarde. </w:t>
      </w:r>
    </w:p>
    <w:p w14:paraId="31086C28" w14:textId="66AF8E41" w:rsidR="00570E80" w:rsidRPr="00F35552" w:rsidRDefault="000E12FC" w:rsidP="008B13AF">
      <w:pPr>
        <w:pStyle w:val="Kop3"/>
      </w:pPr>
      <w:bookmarkStart w:id="39" w:name="_Toc36561590"/>
      <w:r>
        <w:t>G.</w:t>
      </w:r>
      <w:r w:rsidR="00570E80" w:rsidRPr="00F35552">
        <w:t>1.4 Onroerende en roerende zaken ten dienste van exploitatie</w:t>
      </w:r>
      <w:bookmarkEnd w:id="39"/>
    </w:p>
    <w:p w14:paraId="07C1192C"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onroerende en roerende zaken ten dienste van de exploitatie worden gewaardeerd op basis van de verkrijgingsprijs, verminderd met de cumulatieve afschrijvingen en indien van toepassing met bijzondere waardeverminderingen. De afschrijvingen worden gebaseerd op de geschatte economische levensduur en worden berekend op basis van een vast percentage van de verkrijgingsprijs. Er wordt afgeschreven vanaf het moment van ingebruikneming. Op terreinen wordt niet afgeschreven.</w:t>
      </w:r>
    </w:p>
    <w:p w14:paraId="660A31FE" w14:textId="77777777" w:rsidR="00155D58" w:rsidRPr="00F35552" w:rsidRDefault="00155D58">
      <w:pPr>
        <w:spacing w:after="0" w:line="240" w:lineRule="auto"/>
        <w:rPr>
          <w:rFonts w:ascii="Arial" w:hAnsi="Arial" w:cs="Arial"/>
          <w:sz w:val="20"/>
          <w:szCs w:val="20"/>
        </w:rPr>
      </w:pPr>
    </w:p>
    <w:p w14:paraId="6676AD2E" w14:textId="77F151B7" w:rsidR="00570E80" w:rsidRPr="00F35552" w:rsidRDefault="000E12FC" w:rsidP="00A909A0">
      <w:pPr>
        <w:pStyle w:val="Kop2"/>
      </w:pPr>
      <w:bookmarkStart w:id="40" w:name="_Toc2937156"/>
      <w:bookmarkStart w:id="41" w:name="_Toc4328684"/>
      <w:bookmarkStart w:id="42" w:name="_Toc4758997"/>
      <w:bookmarkStart w:id="43" w:name="_Toc36561591"/>
      <w:r w:rsidRPr="00CA1CE2">
        <w:t>G.</w:t>
      </w:r>
      <w:r w:rsidR="00570E80" w:rsidRPr="00CA1CE2">
        <w:t>2. Financiële vaste activa</w:t>
      </w:r>
      <w:bookmarkEnd w:id="40"/>
      <w:bookmarkEnd w:id="41"/>
      <w:bookmarkEnd w:id="42"/>
      <w:bookmarkEnd w:id="43"/>
    </w:p>
    <w:p w14:paraId="3539AA06" w14:textId="7FD8CE37" w:rsidR="00470DEB" w:rsidRPr="00CA1CE2" w:rsidRDefault="000E12FC" w:rsidP="00470DEB">
      <w:pPr>
        <w:pStyle w:val="Kop3"/>
      </w:pPr>
      <w:bookmarkStart w:id="44" w:name="_Toc36561592"/>
      <w:bookmarkStart w:id="45" w:name="_Toc2937157"/>
      <w:bookmarkStart w:id="46" w:name="_Toc4328685"/>
      <w:bookmarkStart w:id="47" w:name="_Toc4758998"/>
      <w:r w:rsidRPr="00CA1CE2">
        <w:t>G.</w:t>
      </w:r>
      <w:r w:rsidR="00470DEB" w:rsidRPr="00CA1CE2">
        <w:t>2.1 Latente belastingvorderingen</w:t>
      </w:r>
      <w:bookmarkEnd w:id="44"/>
    </w:p>
    <w:p w14:paraId="1E15376F" w14:textId="0A93F3CF" w:rsidR="004C67F0" w:rsidRPr="00CA1CE2" w:rsidRDefault="004C67F0" w:rsidP="00470DEB">
      <w:pPr>
        <w:pStyle w:val="Geenafstand"/>
        <w:rPr>
          <w:rFonts w:ascii="Arial" w:hAnsi="Arial" w:cs="Arial"/>
          <w:sz w:val="20"/>
          <w:szCs w:val="20"/>
        </w:rPr>
      </w:pPr>
      <w:r w:rsidRPr="00CA1CE2">
        <w:rPr>
          <w:rFonts w:ascii="Arial" w:hAnsi="Arial" w:cs="Arial"/>
          <w:sz w:val="20"/>
          <w:szCs w:val="20"/>
        </w:rPr>
        <w:t xml:space="preserve">De latente belastingvorderingen worden opgenomen onder de financiële vaste activa. </w:t>
      </w:r>
    </w:p>
    <w:p w14:paraId="48F494DF" w14:textId="77777777" w:rsidR="005D0ED7" w:rsidRPr="00CA1CE2" w:rsidRDefault="004C67F0" w:rsidP="00470DEB">
      <w:pPr>
        <w:pStyle w:val="Geenafstand"/>
        <w:rPr>
          <w:rFonts w:ascii="Arial" w:hAnsi="Arial" w:cs="Arial"/>
          <w:sz w:val="20"/>
          <w:szCs w:val="20"/>
        </w:rPr>
      </w:pPr>
      <w:r w:rsidRPr="00CA1CE2">
        <w:rPr>
          <w:rFonts w:ascii="Arial" w:hAnsi="Arial" w:cs="Arial"/>
          <w:sz w:val="20"/>
          <w:szCs w:val="20"/>
        </w:rPr>
        <w:t xml:space="preserve">De </w:t>
      </w:r>
      <w:r w:rsidR="00470DEB" w:rsidRPr="00CA1CE2">
        <w:rPr>
          <w:rFonts w:ascii="Arial" w:hAnsi="Arial" w:cs="Arial"/>
          <w:sz w:val="20"/>
          <w:szCs w:val="20"/>
        </w:rPr>
        <w:t xml:space="preserve">waardering </w:t>
      </w:r>
      <w:r w:rsidRPr="00CA1CE2">
        <w:rPr>
          <w:rFonts w:ascii="Arial" w:hAnsi="Arial" w:cs="Arial"/>
          <w:sz w:val="20"/>
          <w:szCs w:val="20"/>
        </w:rPr>
        <w:t xml:space="preserve">van latente belastingvorderingen wordt gebaseerd op de fiscale gevolgen van de per balansdatum voorgenomen wijze van realisatie of afwikkeling van activa. </w:t>
      </w:r>
    </w:p>
    <w:p w14:paraId="3D7906F9" w14:textId="6A000E78" w:rsidR="004C67F0" w:rsidRDefault="004C67F0" w:rsidP="00470DEB">
      <w:pPr>
        <w:pStyle w:val="Geenafstand"/>
        <w:rPr>
          <w:rFonts w:ascii="Arial" w:hAnsi="Arial" w:cs="Arial"/>
          <w:sz w:val="20"/>
          <w:szCs w:val="20"/>
        </w:rPr>
      </w:pPr>
      <w:r w:rsidRPr="00CA1CE2">
        <w:rPr>
          <w:rFonts w:ascii="Arial" w:hAnsi="Arial" w:cs="Arial"/>
          <w:sz w:val="20"/>
          <w:szCs w:val="20"/>
        </w:rPr>
        <w:lastRenderedPageBreak/>
        <w:t xml:space="preserve">Latente vorderingen worden opgenomen voor zover het waarschijnlijk is dat er in de toekomst belastbare winsten zullen zijn die voor realisatie van het tijdelijk verschil kunnen worden aangewend. Hierbij wordt uitgegaan van het geldende belastingtarief. </w:t>
      </w:r>
      <w:r w:rsidR="00035557" w:rsidRPr="00CA1CE2">
        <w:rPr>
          <w:rFonts w:ascii="Arial" w:hAnsi="Arial" w:cs="Arial"/>
          <w:sz w:val="20"/>
          <w:szCs w:val="20"/>
        </w:rPr>
        <w:t xml:space="preserve">De latente </w:t>
      </w:r>
      <w:r w:rsidRPr="00CA1CE2">
        <w:rPr>
          <w:rFonts w:ascii="Arial" w:hAnsi="Arial" w:cs="Arial"/>
          <w:sz w:val="20"/>
          <w:szCs w:val="20"/>
        </w:rPr>
        <w:t>belastingvorderingen worden gewaardeerd tegen contante waarde.</w:t>
      </w:r>
      <w:r>
        <w:rPr>
          <w:rFonts w:ascii="Arial" w:hAnsi="Arial" w:cs="Arial"/>
          <w:sz w:val="20"/>
          <w:szCs w:val="20"/>
        </w:rPr>
        <w:t xml:space="preserve"> </w:t>
      </w:r>
    </w:p>
    <w:p w14:paraId="71DEB06C" w14:textId="3B6C1409" w:rsidR="00570E80" w:rsidRPr="00F35552" w:rsidRDefault="000E12FC" w:rsidP="00A909A0">
      <w:pPr>
        <w:pStyle w:val="Kop3"/>
      </w:pPr>
      <w:bookmarkStart w:id="48" w:name="_Toc36561593"/>
      <w:r>
        <w:t>G.</w:t>
      </w:r>
      <w:r w:rsidR="00570E80" w:rsidRPr="00F35552">
        <w:t>2.</w:t>
      </w:r>
      <w:r w:rsidR="00470DEB">
        <w:t>2</w:t>
      </w:r>
      <w:r w:rsidR="00570E80" w:rsidRPr="00F35552">
        <w:t xml:space="preserve"> Andere deelnemingen</w:t>
      </w:r>
      <w:bookmarkEnd w:id="45"/>
      <w:bookmarkEnd w:id="46"/>
      <w:bookmarkEnd w:id="47"/>
      <w:bookmarkEnd w:id="48"/>
    </w:p>
    <w:p w14:paraId="6A00F76E"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Deelnemingen waarin geen invloed van betekenis op het zakelijke en financiële beleid wordt uitgeoefend, worden gewaardeerd op verkrijgingsprijs en indien van toepassing onder aftrek van bijzondere waardeverminderingen.</w:t>
      </w:r>
    </w:p>
    <w:p w14:paraId="42211C6A" w14:textId="3C496115" w:rsidR="00570E80" w:rsidRPr="00F35552" w:rsidRDefault="000E12FC" w:rsidP="00A909A0">
      <w:pPr>
        <w:pStyle w:val="Kop2"/>
      </w:pPr>
      <w:bookmarkStart w:id="49" w:name="_Toc2937158"/>
      <w:bookmarkStart w:id="50" w:name="_Toc4328686"/>
      <w:bookmarkStart w:id="51" w:name="_Toc4758999"/>
      <w:bookmarkStart w:id="52" w:name="_Toc36561594"/>
      <w:r>
        <w:t>G.</w:t>
      </w:r>
      <w:r w:rsidR="00570E80" w:rsidRPr="00F35552">
        <w:t>3. Vorderingen</w:t>
      </w:r>
      <w:bookmarkEnd w:id="49"/>
      <w:bookmarkEnd w:id="50"/>
      <w:bookmarkEnd w:id="51"/>
      <w:bookmarkEnd w:id="52"/>
    </w:p>
    <w:p w14:paraId="79C733E1" w14:textId="7D6036FA"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vorderingen worden bij eerste verwerking opgenomen tegen de reële waarde en vervolgens gewaardeerd tegen de geamortiseerde kostprijs. De reële waarde en geamortiseerde kostprijs zijn gelijk aan de nominale waarde. Noodzakelijk geachte voorzieningen voor mogelijke verliezen als gevolg van oninbaarheid worden in mindering gebracht. Deze voorzieningen worden bepaald op basis van individuele beoordeling van de vorderingen.</w:t>
      </w:r>
      <w:r w:rsidR="00534BAF" w:rsidRPr="00F35552">
        <w:rPr>
          <w:rFonts w:ascii="Arial" w:hAnsi="Arial" w:cs="Arial"/>
          <w:sz w:val="20"/>
          <w:szCs w:val="20"/>
        </w:rPr>
        <w:t xml:space="preserve"> De vorderingen hebben </w:t>
      </w:r>
      <w:r w:rsidR="005E514D" w:rsidRPr="00F35552">
        <w:rPr>
          <w:rFonts w:ascii="Arial" w:hAnsi="Arial" w:cs="Arial"/>
          <w:sz w:val="20"/>
          <w:szCs w:val="20"/>
        </w:rPr>
        <w:t>een looptijd korter dan 1 jaar.</w:t>
      </w:r>
    </w:p>
    <w:p w14:paraId="6A1E4708" w14:textId="661E24DD" w:rsidR="00570E80" w:rsidRPr="00F35552" w:rsidRDefault="000E12FC" w:rsidP="00A909A0">
      <w:pPr>
        <w:pStyle w:val="Kop2"/>
      </w:pPr>
      <w:bookmarkStart w:id="53" w:name="_Toc2937159"/>
      <w:bookmarkStart w:id="54" w:name="_Toc4328687"/>
      <w:bookmarkStart w:id="55" w:name="_Toc4759000"/>
      <w:bookmarkStart w:id="56" w:name="_Toc36561595"/>
      <w:r>
        <w:t>G.</w:t>
      </w:r>
      <w:r w:rsidR="00570E80" w:rsidRPr="00F35552">
        <w:t>4. Liquide middelen</w:t>
      </w:r>
      <w:bookmarkEnd w:id="53"/>
      <w:bookmarkEnd w:id="54"/>
      <w:bookmarkEnd w:id="55"/>
      <w:bookmarkEnd w:id="56"/>
    </w:p>
    <w:p w14:paraId="2C927129"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liquide middelen bestaan uit banktegoeden met een looptijd korter dan twaalf maanden en zijn gewaardeerd tegen de nominale waarde. Indien middelen niet ter vrije beschikking staan, dan wordt hiermee bij de waardering rekening gehouden.</w:t>
      </w:r>
    </w:p>
    <w:p w14:paraId="090BFE1A" w14:textId="2D792201" w:rsidR="00570E80" w:rsidRPr="00F35552" w:rsidRDefault="000E12FC" w:rsidP="00A909A0">
      <w:pPr>
        <w:pStyle w:val="Kop2"/>
      </w:pPr>
      <w:bookmarkStart w:id="57" w:name="_Toc2937160"/>
      <w:bookmarkStart w:id="58" w:name="_Toc4328688"/>
      <w:bookmarkStart w:id="59" w:name="_Toc4759001"/>
      <w:bookmarkStart w:id="60" w:name="_Toc36561596"/>
      <w:r>
        <w:t>G.</w:t>
      </w:r>
      <w:r w:rsidR="00570E80" w:rsidRPr="00F35552">
        <w:t>5. Eigen vermogen</w:t>
      </w:r>
      <w:bookmarkEnd w:id="57"/>
      <w:bookmarkEnd w:id="58"/>
      <w:bookmarkEnd w:id="59"/>
      <w:bookmarkEnd w:id="60"/>
    </w:p>
    <w:p w14:paraId="2C1FD482" w14:textId="1B1A5389" w:rsidR="00570E80" w:rsidRPr="00F35552" w:rsidRDefault="000E12FC" w:rsidP="00A909A0">
      <w:pPr>
        <w:pStyle w:val="Kop3"/>
      </w:pPr>
      <w:bookmarkStart w:id="61" w:name="_Toc2937161"/>
      <w:bookmarkStart w:id="62" w:name="_Toc4328689"/>
      <w:bookmarkStart w:id="63" w:name="_Toc4759002"/>
      <w:bookmarkStart w:id="64" w:name="_Toc36561597"/>
      <w:r>
        <w:t>G.</w:t>
      </w:r>
      <w:r w:rsidR="00570E80" w:rsidRPr="00F35552">
        <w:t>5.1 Overige reserve</w:t>
      </w:r>
      <w:bookmarkEnd w:id="61"/>
      <w:bookmarkEnd w:id="62"/>
      <w:bookmarkEnd w:id="63"/>
      <w:bookmarkEnd w:id="64"/>
    </w:p>
    <w:p w14:paraId="1047515F" w14:textId="77777777" w:rsidR="005D23BB" w:rsidRPr="00F35552" w:rsidRDefault="00570E80">
      <w:pPr>
        <w:spacing w:after="0" w:line="240" w:lineRule="auto"/>
        <w:rPr>
          <w:rFonts w:ascii="Arial" w:hAnsi="Arial" w:cs="Arial"/>
          <w:sz w:val="20"/>
          <w:szCs w:val="20"/>
        </w:rPr>
      </w:pPr>
      <w:r w:rsidRPr="00F35552">
        <w:rPr>
          <w:rFonts w:ascii="Arial" w:hAnsi="Arial" w:cs="Arial"/>
          <w:sz w:val="20"/>
          <w:szCs w:val="20"/>
        </w:rPr>
        <w:t>Aan deze reserve worden de resultate</w:t>
      </w:r>
      <w:bookmarkStart w:id="65" w:name="_Toc2937162"/>
      <w:r w:rsidR="0060225A" w:rsidRPr="00F35552">
        <w:rPr>
          <w:rFonts w:ascii="Arial" w:hAnsi="Arial" w:cs="Arial"/>
          <w:sz w:val="20"/>
          <w:szCs w:val="20"/>
        </w:rPr>
        <w:t>n over de boekjaren toegevoegd.</w:t>
      </w:r>
    </w:p>
    <w:p w14:paraId="1B096A07" w14:textId="5C037A12" w:rsidR="00570E80" w:rsidRPr="00F35552" w:rsidRDefault="000E12FC" w:rsidP="00A909A0">
      <w:pPr>
        <w:pStyle w:val="Kop3"/>
      </w:pPr>
      <w:bookmarkStart w:id="66" w:name="_Toc4328690"/>
      <w:bookmarkStart w:id="67" w:name="_Toc4759003"/>
      <w:bookmarkStart w:id="68" w:name="_Toc36561598"/>
      <w:r>
        <w:t>G.</w:t>
      </w:r>
      <w:r w:rsidR="00570E80" w:rsidRPr="00F35552">
        <w:t>5.2 Herwaarderingsreserve</w:t>
      </w:r>
      <w:bookmarkEnd w:id="65"/>
      <w:bookmarkEnd w:id="66"/>
      <w:bookmarkEnd w:id="67"/>
      <w:bookmarkEnd w:id="68"/>
    </w:p>
    <w:p w14:paraId="3F74517E"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Jutphaas Wonen vormt een herwaarderingsreserve voor: </w:t>
      </w:r>
    </w:p>
    <w:p w14:paraId="6C6737D2" w14:textId="6F2A14CC" w:rsidR="00570E80" w:rsidRPr="00F35552" w:rsidRDefault="00570E80" w:rsidP="00F35C9B">
      <w:pPr>
        <w:pStyle w:val="Lijstalinea"/>
        <w:numPr>
          <w:ilvl w:val="0"/>
          <w:numId w:val="11"/>
        </w:numPr>
        <w:spacing w:after="0" w:line="240" w:lineRule="auto"/>
        <w:rPr>
          <w:rFonts w:ascii="Arial" w:hAnsi="Arial" w:cs="Arial"/>
          <w:sz w:val="20"/>
          <w:szCs w:val="20"/>
          <w:lang w:val="nl-NL"/>
        </w:rPr>
      </w:pPr>
      <w:r w:rsidRPr="00F35552">
        <w:rPr>
          <w:rFonts w:ascii="Arial" w:hAnsi="Arial" w:cs="Arial"/>
          <w:sz w:val="20"/>
          <w:szCs w:val="20"/>
          <w:lang w:val="nl-NL"/>
        </w:rPr>
        <w:t>waardevermeerderingen van activa, niet zijnde financiële instrumenten die rechtstreeks zijn opgenomen in het eigen vermogen;</w:t>
      </w:r>
    </w:p>
    <w:p w14:paraId="4ED56674" w14:textId="612AA7D0" w:rsidR="00570E80" w:rsidRPr="00F35552" w:rsidRDefault="00570E80" w:rsidP="00F35C9B">
      <w:pPr>
        <w:pStyle w:val="Lijstalinea"/>
        <w:numPr>
          <w:ilvl w:val="0"/>
          <w:numId w:val="11"/>
        </w:numPr>
        <w:spacing w:after="0" w:line="240" w:lineRule="auto"/>
        <w:rPr>
          <w:rFonts w:ascii="Arial" w:hAnsi="Arial" w:cs="Arial"/>
          <w:sz w:val="20"/>
          <w:szCs w:val="20"/>
          <w:lang w:val="nl-NL"/>
        </w:rPr>
      </w:pPr>
      <w:r w:rsidRPr="00F35552">
        <w:rPr>
          <w:rFonts w:ascii="Arial" w:hAnsi="Arial" w:cs="Arial"/>
          <w:sz w:val="20"/>
          <w:szCs w:val="20"/>
          <w:lang w:val="nl-NL"/>
        </w:rPr>
        <w:t>waardevermeerderingen van activa waarvan waardeveranderingen in de winst-en-verliesrekening worden opgenomen en waarvoor geen fre</w:t>
      </w:r>
      <w:r w:rsidR="005D0ED7">
        <w:rPr>
          <w:rFonts w:ascii="Arial" w:hAnsi="Arial" w:cs="Arial"/>
          <w:sz w:val="20"/>
          <w:szCs w:val="20"/>
          <w:lang w:val="nl-NL"/>
        </w:rPr>
        <w:t>quente marktnoteringen bestaan.</w:t>
      </w:r>
    </w:p>
    <w:p w14:paraId="6BC85105" w14:textId="025995EE" w:rsidR="00570E80" w:rsidRPr="00F35552" w:rsidRDefault="00FC4A2A" w:rsidP="00570E80">
      <w:pPr>
        <w:spacing w:after="0" w:line="240" w:lineRule="auto"/>
        <w:rPr>
          <w:rFonts w:ascii="Arial" w:hAnsi="Arial" w:cs="Arial"/>
          <w:sz w:val="20"/>
          <w:szCs w:val="20"/>
        </w:rPr>
      </w:pPr>
      <w:r>
        <w:rPr>
          <w:rFonts w:ascii="Arial" w:hAnsi="Arial" w:cs="Arial"/>
          <w:sz w:val="20"/>
          <w:szCs w:val="20"/>
        </w:rPr>
        <w:t xml:space="preserve">Bij bepaling van de herwaarderingsreserve is conform artikel 390BW de latentie niet in mindering gebracht. </w:t>
      </w:r>
    </w:p>
    <w:p w14:paraId="7ED927B2" w14:textId="0C6EF370" w:rsidR="00570E80" w:rsidRPr="00F35552" w:rsidRDefault="000E12FC" w:rsidP="008B13AF">
      <w:pPr>
        <w:pStyle w:val="Kop2"/>
      </w:pPr>
      <w:bookmarkStart w:id="69" w:name="_Toc4759004"/>
      <w:bookmarkStart w:id="70" w:name="_Toc36561599"/>
      <w:r>
        <w:t>G.</w:t>
      </w:r>
      <w:r w:rsidR="00570E80" w:rsidRPr="00F35552">
        <w:t xml:space="preserve">6. </w:t>
      </w:r>
      <w:bookmarkStart w:id="71" w:name="_Toc2937163"/>
      <w:bookmarkStart w:id="72" w:name="_Toc4328691"/>
      <w:r w:rsidR="00570E80" w:rsidRPr="00F35552">
        <w:t>Voorzieningen</w:t>
      </w:r>
      <w:bookmarkEnd w:id="69"/>
      <w:bookmarkEnd w:id="71"/>
      <w:bookmarkEnd w:id="72"/>
      <w:bookmarkEnd w:id="70"/>
    </w:p>
    <w:p w14:paraId="58B7AA49" w14:textId="77777777" w:rsidR="003A75A7" w:rsidRPr="00F35552" w:rsidRDefault="003A75A7" w:rsidP="003A75A7">
      <w:pPr>
        <w:spacing w:after="0" w:line="240" w:lineRule="auto"/>
        <w:rPr>
          <w:rFonts w:ascii="Arial" w:hAnsi="Arial" w:cs="Arial"/>
          <w:b/>
          <w:bCs/>
          <w:sz w:val="20"/>
          <w:szCs w:val="20"/>
        </w:rPr>
      </w:pPr>
      <w:r w:rsidRPr="00F35552">
        <w:rPr>
          <w:rFonts w:ascii="Arial" w:hAnsi="Arial" w:cs="Arial"/>
          <w:b/>
          <w:bCs/>
          <w:sz w:val="20"/>
          <w:szCs w:val="20"/>
        </w:rPr>
        <w:t>Pensioenen</w:t>
      </w:r>
    </w:p>
    <w:p w14:paraId="190C944E" w14:textId="6035C2AB" w:rsidR="003A75A7" w:rsidRPr="00F35552" w:rsidRDefault="003A75A7" w:rsidP="003A75A7">
      <w:pPr>
        <w:spacing w:after="0" w:line="240" w:lineRule="auto"/>
        <w:rPr>
          <w:rFonts w:ascii="Arial" w:hAnsi="Arial" w:cs="Arial"/>
          <w:sz w:val="20"/>
          <w:szCs w:val="20"/>
        </w:rPr>
      </w:pPr>
      <w:r w:rsidRPr="00F35552">
        <w:rPr>
          <w:rFonts w:ascii="Arial" w:hAnsi="Arial" w:cs="Arial"/>
          <w:sz w:val="20"/>
          <w:szCs w:val="20"/>
        </w:rPr>
        <w:t xml:space="preserve">Jutphaas heeft een uitvoeringsovereenkomst met SPW, het bedrijfstakpensioenfonds voor woningcorporaties. Jutphaas dient een voorziening op te nemen indien op basis van de uitvoeringsovereenkomst per balansdatum een verplichting bestaat en het waarschijnlijk is dat de aanwending van een maatregelenpakket, dat nodig is voor het herstel van de per balansdatum bestaande dekkingsgraad, zal leiden tot een uitstroom van middelen en de omvang betrouwbaar kan worden geschat. </w:t>
      </w:r>
      <w:r w:rsidRPr="007E5F73">
        <w:rPr>
          <w:rFonts w:ascii="Arial" w:hAnsi="Arial" w:cs="Arial"/>
          <w:sz w:val="20"/>
          <w:szCs w:val="20"/>
        </w:rPr>
        <w:t>Deze verplichting bestaat ultimo 201</w:t>
      </w:r>
      <w:r w:rsidR="005E514D" w:rsidRPr="007E5F73">
        <w:rPr>
          <w:rFonts w:ascii="Arial" w:hAnsi="Arial" w:cs="Arial"/>
          <w:sz w:val="20"/>
          <w:szCs w:val="20"/>
        </w:rPr>
        <w:t>9</w:t>
      </w:r>
      <w:r w:rsidRPr="007E5F73">
        <w:rPr>
          <w:rFonts w:ascii="Arial" w:hAnsi="Arial" w:cs="Arial"/>
          <w:sz w:val="20"/>
          <w:szCs w:val="20"/>
        </w:rPr>
        <w:t xml:space="preserve"> niet. </w:t>
      </w:r>
      <w:r w:rsidR="00F35552" w:rsidRPr="007E5F73">
        <w:rPr>
          <w:rFonts w:ascii="Arial" w:hAnsi="Arial" w:cs="Arial"/>
          <w:sz w:val="20"/>
          <w:szCs w:val="20"/>
        </w:rPr>
        <w:t>Daarom</w:t>
      </w:r>
      <w:r w:rsidRPr="007E5F73">
        <w:rPr>
          <w:rFonts w:ascii="Arial" w:hAnsi="Arial" w:cs="Arial"/>
          <w:sz w:val="20"/>
          <w:szCs w:val="20"/>
        </w:rPr>
        <w:t xml:space="preserve"> is ultimo 201</w:t>
      </w:r>
      <w:r w:rsidR="005E514D" w:rsidRPr="007E5F73">
        <w:rPr>
          <w:rFonts w:ascii="Arial" w:hAnsi="Arial" w:cs="Arial"/>
          <w:sz w:val="20"/>
          <w:szCs w:val="20"/>
        </w:rPr>
        <w:t>9</w:t>
      </w:r>
      <w:r w:rsidRPr="007E5F73">
        <w:rPr>
          <w:rFonts w:ascii="Arial" w:hAnsi="Arial" w:cs="Arial"/>
          <w:sz w:val="20"/>
          <w:szCs w:val="20"/>
        </w:rPr>
        <w:t xml:space="preserve"> geen voorziening gevormd.</w:t>
      </w:r>
    </w:p>
    <w:p w14:paraId="12A22963" w14:textId="77777777" w:rsidR="003A75A7" w:rsidRPr="00F35552" w:rsidRDefault="003A75A7" w:rsidP="003A75A7">
      <w:pPr>
        <w:spacing w:after="0" w:line="240" w:lineRule="auto"/>
        <w:rPr>
          <w:rFonts w:ascii="Arial" w:hAnsi="Arial" w:cs="Arial"/>
          <w:color w:val="FF0000"/>
          <w:sz w:val="20"/>
          <w:szCs w:val="20"/>
        </w:rPr>
      </w:pPr>
    </w:p>
    <w:p w14:paraId="721A8584" w14:textId="2D088822" w:rsidR="003A75A7" w:rsidRPr="00F35552" w:rsidRDefault="003A75A7" w:rsidP="003A75A7">
      <w:pPr>
        <w:spacing w:after="0" w:line="240" w:lineRule="auto"/>
        <w:rPr>
          <w:rFonts w:ascii="Arial" w:hAnsi="Arial" w:cs="Arial"/>
          <w:sz w:val="20"/>
          <w:szCs w:val="20"/>
        </w:rPr>
      </w:pPr>
      <w:r w:rsidRPr="00F35552">
        <w:rPr>
          <w:rFonts w:ascii="Arial" w:hAnsi="Arial" w:cs="Arial"/>
          <w:sz w:val="20"/>
          <w:szCs w:val="20"/>
        </w:rPr>
        <w:t>In december 201</w:t>
      </w:r>
      <w:r w:rsidR="005E514D" w:rsidRPr="00F35552">
        <w:rPr>
          <w:rFonts w:ascii="Arial" w:hAnsi="Arial" w:cs="Arial"/>
          <w:sz w:val="20"/>
          <w:szCs w:val="20"/>
        </w:rPr>
        <w:t>9</w:t>
      </w:r>
      <w:r w:rsidRPr="00F35552">
        <w:rPr>
          <w:rFonts w:ascii="Arial" w:hAnsi="Arial" w:cs="Arial"/>
          <w:sz w:val="20"/>
          <w:szCs w:val="20"/>
        </w:rPr>
        <w:t xml:space="preserve"> bedroeg de afgeronde dekkingsgraad van SPW 11</w:t>
      </w:r>
      <w:r w:rsidR="005E514D" w:rsidRPr="00F35552">
        <w:rPr>
          <w:rFonts w:ascii="Arial" w:hAnsi="Arial" w:cs="Arial"/>
          <w:sz w:val="20"/>
          <w:szCs w:val="20"/>
        </w:rPr>
        <w:t>3,1</w:t>
      </w:r>
      <w:r w:rsidRPr="00F35552">
        <w:rPr>
          <w:rFonts w:ascii="Arial" w:hAnsi="Arial" w:cs="Arial"/>
          <w:sz w:val="20"/>
          <w:szCs w:val="20"/>
        </w:rPr>
        <w:t xml:space="preserve">% </w:t>
      </w:r>
      <w:r w:rsidR="005E514D" w:rsidRPr="00F35552">
        <w:rPr>
          <w:rFonts w:ascii="Arial" w:hAnsi="Arial" w:cs="Arial"/>
          <w:sz w:val="20"/>
          <w:szCs w:val="20"/>
        </w:rPr>
        <w:t>(2018</w:t>
      </w:r>
      <w:r w:rsidRPr="00F35552">
        <w:rPr>
          <w:rFonts w:ascii="Arial" w:hAnsi="Arial" w:cs="Arial"/>
          <w:sz w:val="20"/>
          <w:szCs w:val="20"/>
        </w:rPr>
        <w:t>: 11</w:t>
      </w:r>
      <w:r w:rsidR="005E514D" w:rsidRPr="00F35552">
        <w:rPr>
          <w:rFonts w:ascii="Arial" w:hAnsi="Arial" w:cs="Arial"/>
          <w:sz w:val="20"/>
          <w:szCs w:val="20"/>
        </w:rPr>
        <w:t>5,9%</w:t>
      </w:r>
      <w:r w:rsidRPr="00F35552">
        <w:rPr>
          <w:rFonts w:ascii="Arial" w:hAnsi="Arial" w:cs="Arial"/>
          <w:sz w:val="20"/>
          <w:szCs w:val="20"/>
        </w:rPr>
        <w:t>). De pensioenregeling met SPW is een middelloonregeling. Het langleven-risico als het beleggersrisico ligt bij de pensioenuitvoerder, SPW.</w:t>
      </w:r>
    </w:p>
    <w:p w14:paraId="6BD4D3AB" w14:textId="177DBC93" w:rsidR="00570E80" w:rsidRPr="00F35552" w:rsidRDefault="000E12FC" w:rsidP="008B13AF">
      <w:pPr>
        <w:pStyle w:val="Kop3"/>
      </w:pPr>
      <w:bookmarkStart w:id="73" w:name="_Toc2937164"/>
      <w:bookmarkStart w:id="74" w:name="_Toc4328692"/>
      <w:bookmarkStart w:id="75" w:name="_Toc4759005"/>
      <w:bookmarkStart w:id="76" w:name="_Toc36561600"/>
      <w:r>
        <w:t>G.</w:t>
      </w:r>
      <w:r w:rsidR="00570E80" w:rsidRPr="00F35552">
        <w:t>6.1 Voorzieningen latente belastingverplichtingen</w:t>
      </w:r>
      <w:bookmarkEnd w:id="73"/>
      <w:bookmarkEnd w:id="74"/>
      <w:bookmarkEnd w:id="75"/>
      <w:bookmarkEnd w:id="76"/>
    </w:p>
    <w:p w14:paraId="688EA63F"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Voor in de toekomst te betalen belastingbedragen uit hoofde van verschillen tussen commerciële en fiscale balanswaarderingen wordt een voorziening getroffen ter grootte van de som van deze verschillen vermenigvuldigd met het geldende belastingtarief. Op deze voorziening worden de in de toekomst te verrekenen belastingbedragen uit hoofde van beschikbare voorwaartse verliescompensatie in mindering gebracht, voor zover het waarschijnlijk is dat de toekomstige fiscale winsten beschikbaar zullen zijn voor verrekening. </w:t>
      </w:r>
    </w:p>
    <w:p w14:paraId="438CA158" w14:textId="77777777" w:rsidR="00570E80" w:rsidRPr="00F35552" w:rsidRDefault="00570E80" w:rsidP="00570E80">
      <w:pPr>
        <w:spacing w:after="0" w:line="240" w:lineRule="auto"/>
        <w:rPr>
          <w:rFonts w:ascii="Arial" w:hAnsi="Arial" w:cs="Arial"/>
          <w:sz w:val="20"/>
          <w:szCs w:val="20"/>
        </w:rPr>
      </w:pPr>
    </w:p>
    <w:p w14:paraId="05167A60" w14:textId="38E277F3"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lastRenderedPageBreak/>
        <w:t xml:space="preserve">De belastinglatentie heeft betrekking op tijdelijke verschillen tussen waardering in de jaarrekening en de fiscale waardering. De latentie is gewaardeerd tegen contante waarde waarbij discontering plaatsvindt tegen de </w:t>
      </w:r>
      <w:r w:rsidR="00F35552" w:rsidRPr="00F35552">
        <w:rPr>
          <w:rFonts w:ascii="Arial" w:hAnsi="Arial" w:cs="Arial"/>
          <w:sz w:val="20"/>
          <w:szCs w:val="20"/>
        </w:rPr>
        <w:t>netto rente</w:t>
      </w:r>
      <w:r w:rsidRPr="00F35552">
        <w:rPr>
          <w:rFonts w:ascii="Arial" w:hAnsi="Arial" w:cs="Arial"/>
          <w:sz w:val="20"/>
          <w:szCs w:val="20"/>
        </w:rPr>
        <w:t xml:space="preserve"> en </w:t>
      </w:r>
      <w:r w:rsidR="00F35552" w:rsidRPr="00F35552">
        <w:rPr>
          <w:rFonts w:ascii="Arial" w:hAnsi="Arial" w:cs="Arial"/>
          <w:sz w:val="20"/>
          <w:szCs w:val="20"/>
        </w:rPr>
        <w:t>heeft</w:t>
      </w:r>
      <w:r w:rsidRPr="00F35552">
        <w:rPr>
          <w:rFonts w:ascii="Arial" w:hAnsi="Arial" w:cs="Arial"/>
          <w:sz w:val="20"/>
          <w:szCs w:val="20"/>
        </w:rPr>
        <w:t xml:space="preserve"> overwegend een langlopend karakter. De </w:t>
      </w:r>
      <w:r w:rsidR="00F35552" w:rsidRPr="00F35552">
        <w:rPr>
          <w:rFonts w:ascii="Arial" w:hAnsi="Arial" w:cs="Arial"/>
          <w:sz w:val="20"/>
          <w:szCs w:val="20"/>
        </w:rPr>
        <w:t>netto rente</w:t>
      </w:r>
      <w:r w:rsidRPr="00F35552">
        <w:rPr>
          <w:rFonts w:ascii="Arial" w:hAnsi="Arial" w:cs="Arial"/>
          <w:sz w:val="20"/>
          <w:szCs w:val="20"/>
        </w:rPr>
        <w:t xml:space="preserve"> bestaat uit de voor woningcorporatie Jutphaas Wonen geldende gemiddelde rente voor langlopende leningen onder aftrek van belasting op basis van het effectie</w:t>
      </w:r>
      <w:r w:rsidR="00272813" w:rsidRPr="00F35552">
        <w:rPr>
          <w:rFonts w:ascii="Arial" w:hAnsi="Arial" w:cs="Arial"/>
          <w:sz w:val="20"/>
          <w:szCs w:val="20"/>
        </w:rPr>
        <w:t>ve</w:t>
      </w:r>
      <w:r w:rsidRPr="00F35552">
        <w:rPr>
          <w:rFonts w:ascii="Arial" w:hAnsi="Arial" w:cs="Arial"/>
          <w:sz w:val="20"/>
          <w:szCs w:val="20"/>
        </w:rPr>
        <w:t xml:space="preserve"> belastingtarief </w:t>
      </w:r>
      <w:r w:rsidR="00F35552" w:rsidRPr="00F35552">
        <w:rPr>
          <w:rFonts w:ascii="Arial" w:hAnsi="Arial" w:cs="Arial"/>
          <w:sz w:val="20"/>
          <w:szCs w:val="20"/>
        </w:rPr>
        <w:t xml:space="preserve">(25%). </w:t>
      </w:r>
    </w:p>
    <w:p w14:paraId="4A615A57" w14:textId="77777777" w:rsidR="00570E80" w:rsidRPr="00F35552" w:rsidRDefault="00570E80" w:rsidP="00570E80">
      <w:pPr>
        <w:spacing w:after="0" w:line="240" w:lineRule="auto"/>
        <w:rPr>
          <w:rFonts w:ascii="Arial" w:hAnsi="Arial" w:cs="Arial"/>
          <w:sz w:val="20"/>
          <w:szCs w:val="20"/>
        </w:rPr>
      </w:pPr>
    </w:p>
    <w:p w14:paraId="13D38E8E" w14:textId="77777777" w:rsidR="00570E80" w:rsidRDefault="00570E80" w:rsidP="00570E80">
      <w:pPr>
        <w:spacing w:after="0" w:line="240" w:lineRule="auto"/>
        <w:rPr>
          <w:rFonts w:ascii="Arial" w:hAnsi="Arial" w:cs="Arial"/>
          <w:sz w:val="20"/>
          <w:szCs w:val="20"/>
        </w:rPr>
      </w:pPr>
      <w:r w:rsidRPr="00F35552">
        <w:rPr>
          <w:rFonts w:ascii="Arial" w:hAnsi="Arial" w:cs="Arial"/>
          <w:sz w:val="20"/>
          <w:szCs w:val="20"/>
        </w:rPr>
        <w:t>De opgenomen latentie heeft betrekking op langlopende schulden. Einde boekjaar zijn er geen verhuureenheden bestemd voor sloop en herontwikkeling. Voor het overige bezit is niet aan te duiden wat de bestemming zal zijn en is vanuit het oogpunt van voorzichtigheid de latentie op nihil gewaardeerd.</w:t>
      </w:r>
    </w:p>
    <w:p w14:paraId="7D35E0D2" w14:textId="77777777" w:rsidR="0015161E" w:rsidRDefault="0015161E" w:rsidP="00570E80">
      <w:pPr>
        <w:spacing w:after="0" w:line="240" w:lineRule="auto"/>
        <w:rPr>
          <w:rFonts w:ascii="Arial" w:hAnsi="Arial" w:cs="Arial"/>
          <w:sz w:val="20"/>
          <w:szCs w:val="20"/>
        </w:rPr>
      </w:pPr>
    </w:p>
    <w:p w14:paraId="2DC6EB43" w14:textId="77777777" w:rsidR="0015161E" w:rsidRPr="0015161E" w:rsidRDefault="0015161E" w:rsidP="0015161E">
      <w:pPr>
        <w:autoSpaceDE w:val="0"/>
        <w:autoSpaceDN w:val="0"/>
        <w:adjustRightInd w:val="0"/>
        <w:spacing w:after="0" w:line="240" w:lineRule="auto"/>
        <w:rPr>
          <w:rFonts w:ascii="Arial" w:hAnsi="Arial" w:cs="Arial"/>
          <w:sz w:val="20"/>
          <w:szCs w:val="20"/>
          <w:u w:val="single"/>
          <w:lang w:val="en-US" w:eastAsia="nl-NL"/>
        </w:rPr>
      </w:pPr>
      <w:r w:rsidRPr="0015161E">
        <w:rPr>
          <w:rFonts w:ascii="Arial" w:hAnsi="Arial" w:cs="Arial"/>
          <w:sz w:val="20"/>
          <w:szCs w:val="20"/>
          <w:u w:val="single"/>
          <w:lang w:val="en-US" w:eastAsia="nl-NL"/>
        </w:rPr>
        <w:t>ATAD (Anti Tax Avoidance Directive)</w:t>
      </w:r>
    </w:p>
    <w:p w14:paraId="16FED905" w14:textId="652EDF10" w:rsidR="0015161E" w:rsidRPr="00F35552" w:rsidRDefault="0015161E" w:rsidP="00091173">
      <w:pPr>
        <w:autoSpaceDE w:val="0"/>
        <w:autoSpaceDN w:val="0"/>
        <w:adjustRightInd w:val="0"/>
        <w:spacing w:after="0" w:line="240" w:lineRule="auto"/>
        <w:rPr>
          <w:rFonts w:ascii="Arial" w:hAnsi="Arial" w:cs="Arial"/>
          <w:sz w:val="20"/>
          <w:szCs w:val="20"/>
        </w:rPr>
      </w:pPr>
      <w:r w:rsidRPr="00CA1CE2">
        <w:rPr>
          <w:rFonts w:ascii="Arial" w:hAnsi="Arial" w:cs="Arial"/>
          <w:sz w:val="20"/>
          <w:szCs w:val="20"/>
          <w:lang w:eastAsia="nl-NL"/>
        </w:rPr>
        <w:t>Met ingang van 1 januari 2019 is de ATAD-richtlijn van toepassing waardoor voor de bepaling van het fiscaal belastbaar bedrag de renteaftrek beperkt is. De aftrekbeperking ziet toe op het meerdere van 30% van de fiscale EBITDA met een ondergrens van € 1 miljoen (ATAD-norm</w:t>
      </w:r>
      <w:r w:rsidR="00231F2C" w:rsidRPr="00CA1CE2">
        <w:rPr>
          <w:rFonts w:ascii="Arial" w:hAnsi="Arial" w:cs="Arial"/>
          <w:sz w:val="20"/>
          <w:szCs w:val="20"/>
          <w:lang w:eastAsia="nl-NL"/>
        </w:rPr>
        <w:t>).</w:t>
      </w:r>
      <w:r w:rsidR="00DE6654" w:rsidRPr="00CA1CE2">
        <w:rPr>
          <w:rFonts w:ascii="Arial" w:hAnsi="Arial" w:cs="Arial"/>
          <w:sz w:val="20"/>
          <w:szCs w:val="20"/>
          <w:lang w:eastAsia="nl-NL"/>
        </w:rPr>
        <w:t xml:space="preserve"> </w:t>
      </w:r>
      <w:r w:rsidR="00231F2C" w:rsidRPr="00CA1CE2">
        <w:rPr>
          <w:rFonts w:ascii="Arial" w:hAnsi="Arial" w:cs="Arial"/>
          <w:sz w:val="20"/>
          <w:szCs w:val="20"/>
        </w:rPr>
        <w:t xml:space="preserve">Ultimo 2019 </w:t>
      </w:r>
      <w:r w:rsidR="00DE6654" w:rsidRPr="00CA1CE2">
        <w:rPr>
          <w:rFonts w:ascii="Arial" w:hAnsi="Arial" w:cs="Arial"/>
          <w:sz w:val="20"/>
          <w:szCs w:val="20"/>
        </w:rPr>
        <w:t>is</w:t>
      </w:r>
      <w:r w:rsidR="00231F2C" w:rsidRPr="00CA1CE2">
        <w:rPr>
          <w:rFonts w:ascii="Arial" w:hAnsi="Arial" w:cs="Arial"/>
          <w:sz w:val="20"/>
          <w:szCs w:val="20"/>
        </w:rPr>
        <w:t xml:space="preserve"> het saldo niet af</w:t>
      </w:r>
      <w:r w:rsidR="00524949" w:rsidRPr="00CA1CE2">
        <w:rPr>
          <w:rFonts w:ascii="Arial" w:hAnsi="Arial" w:cs="Arial"/>
          <w:sz w:val="20"/>
          <w:szCs w:val="20"/>
        </w:rPr>
        <w:t>t</w:t>
      </w:r>
      <w:r w:rsidR="00231F2C" w:rsidRPr="00CA1CE2">
        <w:rPr>
          <w:rFonts w:ascii="Arial" w:hAnsi="Arial" w:cs="Arial"/>
          <w:sz w:val="20"/>
          <w:szCs w:val="20"/>
        </w:rPr>
        <w:t>rekbare rente nihil.</w:t>
      </w:r>
    </w:p>
    <w:p w14:paraId="361093FC" w14:textId="4DB7FF4F" w:rsidR="00570E80" w:rsidRPr="00F35552" w:rsidRDefault="000E12FC" w:rsidP="008B13AF">
      <w:pPr>
        <w:pStyle w:val="Kop2"/>
      </w:pPr>
      <w:bookmarkStart w:id="77" w:name="_Toc2937165"/>
      <w:bookmarkStart w:id="78" w:name="_Toc4328693"/>
      <w:bookmarkStart w:id="79" w:name="_Toc4759006"/>
      <w:bookmarkStart w:id="80" w:name="_Toc36561601"/>
      <w:r>
        <w:t>G.</w:t>
      </w:r>
      <w:r w:rsidR="00570E80" w:rsidRPr="00F35552">
        <w:t>7. Langlopende schulden</w:t>
      </w:r>
      <w:bookmarkEnd w:id="77"/>
      <w:bookmarkEnd w:id="78"/>
      <w:bookmarkEnd w:id="79"/>
      <w:bookmarkEnd w:id="80"/>
    </w:p>
    <w:p w14:paraId="5B99642C"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Opgenomen leningen en schulden worden bij eerste verwerking opgenomen tegen de reële waarde en vervolgens gewaardeerd tegen de geamortiseerde kostprijs.</w:t>
      </w:r>
    </w:p>
    <w:p w14:paraId="26A4C8D3"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aflossingsverplichting voor het komende jaar is opgenomen onder de kortlopende schulden.</w:t>
      </w:r>
    </w:p>
    <w:p w14:paraId="1AB8FC27" w14:textId="26CA6479" w:rsidR="00570E80" w:rsidRPr="00F35552" w:rsidRDefault="000E12FC" w:rsidP="008B13AF">
      <w:pPr>
        <w:pStyle w:val="Kop2"/>
      </w:pPr>
      <w:bookmarkStart w:id="81" w:name="_Toc2937166"/>
      <w:bookmarkStart w:id="82" w:name="_Toc4328694"/>
      <w:bookmarkStart w:id="83" w:name="_Toc4759007"/>
      <w:bookmarkStart w:id="84" w:name="_Toc36561602"/>
      <w:r>
        <w:t>G.</w:t>
      </w:r>
      <w:r w:rsidR="00570E80" w:rsidRPr="00F35552">
        <w:t>8. Kortlopende schulden</w:t>
      </w:r>
      <w:bookmarkEnd w:id="81"/>
      <w:bookmarkEnd w:id="82"/>
      <w:bookmarkEnd w:id="83"/>
      <w:bookmarkEnd w:id="84"/>
    </w:p>
    <w:p w14:paraId="46C778D5" w14:textId="71B4D4F3"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kortlopende schulden worden bij eerste verwerking opgenomen tegen de reële waarde (indien deze lager is dan de verkrijgings-/vervaardigingsprijs) en vervolgens gewaardeerd tegen de geamortiseerde kostprijs, die gelijk is aan de nominale waarde.</w:t>
      </w:r>
      <w:r w:rsidR="00534BAF" w:rsidRPr="00F35552">
        <w:rPr>
          <w:rFonts w:ascii="Arial" w:hAnsi="Arial" w:cs="Arial"/>
          <w:sz w:val="20"/>
          <w:szCs w:val="20"/>
        </w:rPr>
        <w:t xml:space="preserve"> De looptijd is korter dan 1 jaar.</w:t>
      </w:r>
    </w:p>
    <w:p w14:paraId="6D735BB8" w14:textId="77777777" w:rsidR="00570E80" w:rsidRPr="00F35552" w:rsidRDefault="00570E80" w:rsidP="00570E80">
      <w:pPr>
        <w:spacing w:after="0" w:line="240" w:lineRule="auto"/>
        <w:rPr>
          <w:rFonts w:ascii="Arial" w:hAnsi="Arial" w:cs="Arial"/>
          <w:sz w:val="20"/>
          <w:szCs w:val="20"/>
        </w:rPr>
      </w:pPr>
    </w:p>
    <w:p w14:paraId="7D928199" w14:textId="77777777"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Investeringssubsidies</w:t>
      </w:r>
    </w:p>
    <w:p w14:paraId="7882D02D" w14:textId="77777777" w:rsidR="00992269" w:rsidRPr="00F35552" w:rsidRDefault="00570E80">
      <w:pPr>
        <w:spacing w:after="0" w:line="240" w:lineRule="auto"/>
        <w:rPr>
          <w:rFonts w:ascii="Arial" w:hAnsi="Arial" w:cs="Arial"/>
          <w:sz w:val="20"/>
          <w:szCs w:val="20"/>
        </w:rPr>
      </w:pPr>
      <w:r w:rsidRPr="00F35552">
        <w:rPr>
          <w:rFonts w:ascii="Arial" w:hAnsi="Arial" w:cs="Arial"/>
          <w:sz w:val="20"/>
          <w:szCs w:val="20"/>
        </w:rPr>
        <w:t>Subsidies in verband met de aanschaf van (materiële) vaste activa worden in mindering gebracht op het geïnvesteerde bedrag.</w:t>
      </w:r>
    </w:p>
    <w:p w14:paraId="4D794974" w14:textId="77777777" w:rsidR="00A04BCA" w:rsidRPr="00F35552" w:rsidRDefault="00A04BCA">
      <w:pPr>
        <w:spacing w:after="0" w:line="240" w:lineRule="auto"/>
        <w:rPr>
          <w:rFonts w:ascii="Arial" w:hAnsi="Arial" w:cs="Arial"/>
          <w:color w:val="FF0000"/>
          <w:sz w:val="20"/>
          <w:szCs w:val="20"/>
        </w:rPr>
      </w:pPr>
      <w:bookmarkStart w:id="85" w:name="_Toc2937167"/>
    </w:p>
    <w:p w14:paraId="4103D1C4" w14:textId="77777777" w:rsidR="00A04BCA" w:rsidRPr="00F35552" w:rsidRDefault="00A04BCA">
      <w:pPr>
        <w:spacing w:after="0" w:line="240" w:lineRule="auto"/>
        <w:rPr>
          <w:rFonts w:ascii="Arial" w:eastAsia="Times New Roman" w:hAnsi="Arial" w:cs="Arial"/>
          <w:b/>
          <w:bCs/>
          <w:color w:val="FF0000"/>
          <w:sz w:val="28"/>
          <w:szCs w:val="28"/>
        </w:rPr>
      </w:pPr>
      <w:r w:rsidRPr="00F35552">
        <w:rPr>
          <w:rFonts w:ascii="Arial" w:hAnsi="Arial" w:cs="Arial"/>
          <w:color w:val="FF0000"/>
        </w:rPr>
        <w:br w:type="page"/>
      </w:r>
    </w:p>
    <w:p w14:paraId="4A9311E3" w14:textId="77777777" w:rsidR="00570E80" w:rsidRPr="00F35552" w:rsidRDefault="00570E80" w:rsidP="00F620D0">
      <w:pPr>
        <w:pStyle w:val="Kop1"/>
      </w:pPr>
      <w:bookmarkStart w:id="86" w:name="_Toc4328695"/>
      <w:bookmarkStart w:id="87" w:name="_Toc4759008"/>
      <w:bookmarkStart w:id="88" w:name="_Toc36561603"/>
      <w:r w:rsidRPr="00F35552">
        <w:lastRenderedPageBreak/>
        <w:t>Grondslagen voor de bepaling van het resultaat</w:t>
      </w:r>
      <w:bookmarkEnd w:id="85"/>
      <w:bookmarkEnd w:id="86"/>
      <w:bookmarkEnd w:id="87"/>
      <w:bookmarkEnd w:id="88"/>
    </w:p>
    <w:p w14:paraId="07220876" w14:textId="3D7D4994" w:rsidR="00570E80" w:rsidRPr="00F35552" w:rsidRDefault="000E12FC" w:rsidP="00F620D0">
      <w:pPr>
        <w:pStyle w:val="Kop2"/>
        <w:rPr>
          <w:lang w:eastAsia="nl-NL" w:bidi="en-US"/>
        </w:rPr>
      </w:pPr>
      <w:bookmarkStart w:id="89" w:name="_Toc2937168"/>
      <w:bookmarkStart w:id="90" w:name="_Toc4328696"/>
      <w:bookmarkStart w:id="91" w:name="_Toc4759009"/>
      <w:bookmarkStart w:id="92" w:name="_Toc36561604"/>
      <w:r>
        <w:rPr>
          <w:lang w:eastAsia="nl-NL" w:bidi="en-US"/>
        </w:rPr>
        <w:t>G.</w:t>
      </w:r>
      <w:r w:rsidR="00570E80" w:rsidRPr="00F35552">
        <w:rPr>
          <w:lang w:eastAsia="nl-NL" w:bidi="en-US"/>
        </w:rPr>
        <w:t>9. Huuropbrengsten</w:t>
      </w:r>
      <w:bookmarkEnd w:id="89"/>
      <w:bookmarkEnd w:id="90"/>
      <w:bookmarkEnd w:id="91"/>
      <w:bookmarkEnd w:id="92"/>
    </w:p>
    <w:p w14:paraId="28A64B46"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Hier worden de huuropbrengsten opgenomen die uit de exploitatie van het vastgoed worden gegenereerd. Dit zijn zowel de huuropbrengsten uit de exploitatie van het DAEB vastgoed als het niet-DAEB-vastgoed. De jaarlijkse huurverhoging is van overheidswege gebonden aan een maximum. De opbrengsten uit hoofde van huur worden aangemerkt als zijnde gerealiseerd in het jaar van opeisbaarheid daar bij tussentijdse beëindiging van het huurcontract geen terugbetalingsverplichting geldt.</w:t>
      </w:r>
    </w:p>
    <w:p w14:paraId="0EA27C6C" w14:textId="0A7C8185" w:rsidR="00570E80" w:rsidRPr="00F35552" w:rsidRDefault="000E12FC" w:rsidP="00F620D0">
      <w:pPr>
        <w:pStyle w:val="Kop2"/>
        <w:rPr>
          <w:lang w:eastAsia="nl-NL" w:bidi="en-US"/>
        </w:rPr>
      </w:pPr>
      <w:bookmarkStart w:id="93" w:name="_Toc2937169"/>
      <w:bookmarkStart w:id="94" w:name="_Toc4328697"/>
      <w:bookmarkStart w:id="95" w:name="_Toc4759010"/>
      <w:bookmarkStart w:id="96" w:name="_Toc36561605"/>
      <w:r>
        <w:rPr>
          <w:lang w:eastAsia="nl-NL" w:bidi="en-US"/>
        </w:rPr>
        <w:t>G.</w:t>
      </w:r>
      <w:r w:rsidR="00570E80" w:rsidRPr="00F35552">
        <w:rPr>
          <w:lang w:eastAsia="nl-NL" w:bidi="en-US"/>
        </w:rPr>
        <w:t>10. Opbrengsten en lasten servicecontracten</w:t>
      </w:r>
      <w:bookmarkEnd w:id="93"/>
      <w:bookmarkEnd w:id="94"/>
      <w:bookmarkEnd w:id="95"/>
      <w:bookmarkEnd w:id="96"/>
    </w:p>
    <w:p w14:paraId="49C6FCFE" w14:textId="30BB7EFF"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Opbrengsten servicecontracten betreffen overeengekomen bijdragen van huurders en worden aangemerkt als zijnde gerealiseerd in het jaar van levering van de goederen en verlening van de diensten. De bijdragen zijn voor de dekking van de te maken en gemaakte servicekosten. Verrekening op basis van daadwerkelijke bestedingen vindt jaarlijks plaats. Gemaakte servicekosten worden verantwoord onder de lasten servicecontracten in het verslagjaar waarop de servicekosten betrekking hebben.</w:t>
      </w:r>
    </w:p>
    <w:p w14:paraId="71E481B9" w14:textId="65817B1E" w:rsidR="00570E80" w:rsidRPr="00F35552" w:rsidRDefault="000E12FC" w:rsidP="00F620D0">
      <w:pPr>
        <w:pStyle w:val="Kop2"/>
        <w:rPr>
          <w:lang w:eastAsia="nl-NL" w:bidi="en-US"/>
        </w:rPr>
      </w:pPr>
      <w:bookmarkStart w:id="97" w:name="_Toc2937170"/>
      <w:bookmarkStart w:id="98" w:name="_Toc4328698"/>
      <w:bookmarkStart w:id="99" w:name="_Toc4759011"/>
      <w:bookmarkStart w:id="100" w:name="_Toc36561606"/>
      <w:r>
        <w:rPr>
          <w:lang w:eastAsia="nl-NL" w:bidi="en-US"/>
        </w:rPr>
        <w:t>G.</w:t>
      </w:r>
      <w:r w:rsidR="00570E80" w:rsidRPr="00F35552">
        <w:rPr>
          <w:lang w:eastAsia="nl-NL" w:bidi="en-US"/>
        </w:rPr>
        <w:t>11. Lasten verhuur en beheeractiviteiten</w:t>
      </w:r>
      <w:bookmarkEnd w:id="97"/>
      <w:bookmarkEnd w:id="98"/>
      <w:bookmarkEnd w:id="99"/>
      <w:bookmarkEnd w:id="100"/>
    </w:p>
    <w:p w14:paraId="62ADCFC5"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Hier worden de directe en indirecte kosten verantwoord die rechtstreeks zijn te relateren aan de verhuur- en beheeractiviteiten. Hierbij kan worden gedacht aan:</w:t>
      </w:r>
    </w:p>
    <w:p w14:paraId="4108A177" w14:textId="77777777" w:rsidR="00570E80" w:rsidRPr="00F35552" w:rsidRDefault="00570E80" w:rsidP="00F35C9B">
      <w:pPr>
        <w:numPr>
          <w:ilvl w:val="0"/>
          <w:numId w:val="10"/>
        </w:numPr>
        <w:spacing w:after="0" w:line="240" w:lineRule="auto"/>
        <w:rPr>
          <w:rFonts w:ascii="Arial" w:hAnsi="Arial" w:cs="Arial"/>
          <w:sz w:val="20"/>
          <w:szCs w:val="20"/>
        </w:rPr>
      </w:pPr>
      <w:r w:rsidRPr="00F35552">
        <w:rPr>
          <w:rFonts w:ascii="Arial" w:hAnsi="Arial" w:cs="Arial"/>
          <w:sz w:val="20"/>
          <w:szCs w:val="20"/>
        </w:rPr>
        <w:t>lonen, salarissen, sociale lasten en pensioenlasten voor personeel dat primair bezig is met de exploitatie van het vastgoed;</w:t>
      </w:r>
    </w:p>
    <w:p w14:paraId="03273776" w14:textId="77777777" w:rsidR="00570E80" w:rsidRPr="00F35552" w:rsidRDefault="00570E80" w:rsidP="00F35C9B">
      <w:pPr>
        <w:numPr>
          <w:ilvl w:val="0"/>
          <w:numId w:val="10"/>
        </w:numPr>
        <w:spacing w:after="0" w:line="240" w:lineRule="auto"/>
        <w:rPr>
          <w:rFonts w:ascii="Arial" w:hAnsi="Arial" w:cs="Arial"/>
          <w:sz w:val="20"/>
          <w:szCs w:val="20"/>
        </w:rPr>
      </w:pPr>
      <w:r w:rsidRPr="00F35552">
        <w:rPr>
          <w:rFonts w:ascii="Arial" w:hAnsi="Arial" w:cs="Arial"/>
          <w:sz w:val="20"/>
          <w:szCs w:val="20"/>
        </w:rPr>
        <w:t>overige personeelskosten;</w:t>
      </w:r>
    </w:p>
    <w:p w14:paraId="12876C8E" w14:textId="77777777" w:rsidR="00570E80" w:rsidRPr="00F35552" w:rsidRDefault="00570E80" w:rsidP="00F35C9B">
      <w:pPr>
        <w:numPr>
          <w:ilvl w:val="0"/>
          <w:numId w:val="10"/>
        </w:numPr>
        <w:spacing w:after="0" w:line="240" w:lineRule="auto"/>
        <w:rPr>
          <w:rFonts w:ascii="Arial" w:hAnsi="Arial" w:cs="Arial"/>
          <w:sz w:val="20"/>
          <w:szCs w:val="20"/>
        </w:rPr>
      </w:pPr>
      <w:r w:rsidRPr="00F35552">
        <w:rPr>
          <w:rFonts w:ascii="Arial" w:hAnsi="Arial" w:cs="Arial"/>
          <w:sz w:val="20"/>
          <w:szCs w:val="20"/>
        </w:rPr>
        <w:t>huisvestingskosten;</w:t>
      </w:r>
    </w:p>
    <w:p w14:paraId="2084DDC7" w14:textId="316E508A" w:rsidR="00570E80" w:rsidRPr="007E5F73" w:rsidRDefault="00570E80" w:rsidP="00F35C9B">
      <w:pPr>
        <w:numPr>
          <w:ilvl w:val="0"/>
          <w:numId w:val="10"/>
        </w:numPr>
        <w:spacing w:after="0" w:line="240" w:lineRule="auto"/>
        <w:rPr>
          <w:rFonts w:ascii="Arial" w:hAnsi="Arial" w:cs="Arial"/>
          <w:sz w:val="20"/>
          <w:szCs w:val="20"/>
        </w:rPr>
      </w:pPr>
      <w:r w:rsidRPr="007E5F73">
        <w:rPr>
          <w:rFonts w:ascii="Arial" w:hAnsi="Arial" w:cs="Arial"/>
          <w:sz w:val="20"/>
          <w:szCs w:val="20"/>
        </w:rPr>
        <w:t>algemene bedr</w:t>
      </w:r>
      <w:r w:rsidR="00203489">
        <w:rPr>
          <w:rFonts w:ascii="Arial" w:hAnsi="Arial" w:cs="Arial"/>
          <w:sz w:val="20"/>
          <w:szCs w:val="20"/>
        </w:rPr>
        <w:t>ijfslasten.</w:t>
      </w:r>
    </w:p>
    <w:p w14:paraId="4E648FC0"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systematiek van toerekening is toegelicht onder “20. Toerekening baten en lasten”.</w:t>
      </w:r>
    </w:p>
    <w:p w14:paraId="02EBA5A0" w14:textId="77777777" w:rsidR="00570E80" w:rsidRPr="00F35552" w:rsidRDefault="00570E80" w:rsidP="00570E80">
      <w:pPr>
        <w:spacing w:after="0" w:line="240" w:lineRule="auto"/>
        <w:rPr>
          <w:rFonts w:ascii="Arial" w:hAnsi="Arial" w:cs="Arial"/>
          <w:color w:val="FF0000"/>
          <w:sz w:val="20"/>
          <w:szCs w:val="20"/>
        </w:rPr>
      </w:pPr>
    </w:p>
    <w:p w14:paraId="253D9BAE" w14:textId="77777777"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Afschrijvingen materiële vaste activa ten dienste van exploitatie</w:t>
      </w:r>
    </w:p>
    <w:p w14:paraId="478A30AA"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afschrijvingen materiële vaste activa ten dienste van exploitatie worden gebaseerd op de verkrijgings- of vervaardigingsprijs. Afschrijvingen vinden plaats volgens de lineaire methode op basis van de geschatte economische levensduur. Afschrijving van het actief vindt plaats tot de restwaarde is bereikt.</w:t>
      </w:r>
    </w:p>
    <w:p w14:paraId="1B79BB0F" w14:textId="77777777" w:rsidR="00570E80" w:rsidRPr="00F35552" w:rsidRDefault="00570E80" w:rsidP="00570E80">
      <w:pPr>
        <w:spacing w:after="0" w:line="240" w:lineRule="auto"/>
        <w:rPr>
          <w:rFonts w:ascii="Arial" w:hAnsi="Arial" w:cs="Arial"/>
          <w:sz w:val="20"/>
          <w:szCs w:val="20"/>
        </w:rPr>
      </w:pPr>
    </w:p>
    <w:p w14:paraId="2809E500" w14:textId="77777777" w:rsidR="00570E80" w:rsidRPr="00F35552" w:rsidRDefault="00570E80" w:rsidP="00570E80">
      <w:pPr>
        <w:spacing w:after="0" w:line="240" w:lineRule="auto"/>
        <w:rPr>
          <w:rFonts w:ascii="Arial" w:hAnsi="Arial" w:cs="Arial"/>
          <w:b/>
          <w:sz w:val="20"/>
          <w:szCs w:val="20"/>
        </w:rPr>
      </w:pPr>
      <w:r w:rsidRPr="00F35552">
        <w:rPr>
          <w:rFonts w:ascii="Arial" w:hAnsi="Arial" w:cs="Arial"/>
          <w:b/>
          <w:sz w:val="20"/>
          <w:szCs w:val="20"/>
        </w:rPr>
        <w:t>Lonen, salarissen en sociale lasten en pensioenlasten</w:t>
      </w:r>
    </w:p>
    <w:p w14:paraId="1EA2ED78"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Lonen, salarissen en sociale lasten en pensioenlasten worden op grond van de arbeidsvoorwaarden verwerkt in de winst-en-verliesrekening voor zover zij verschuldigd zijn aan werknemers. Van toerekenbaarheid is sprake als de daadwerkelijke werkzaamheden in het verslagjaar hebben plaatsgevonden door de werknemers. </w:t>
      </w:r>
    </w:p>
    <w:p w14:paraId="6B7CDE79" w14:textId="335D29C2" w:rsidR="00570E80" w:rsidRPr="00F35552" w:rsidRDefault="000E12FC" w:rsidP="00F620D0">
      <w:pPr>
        <w:pStyle w:val="Kop2"/>
        <w:rPr>
          <w:lang w:eastAsia="nl-NL" w:bidi="en-US"/>
        </w:rPr>
      </w:pPr>
      <w:bookmarkStart w:id="101" w:name="_Toc2937171"/>
      <w:bookmarkStart w:id="102" w:name="_Toc4328699"/>
      <w:bookmarkStart w:id="103" w:name="_Toc4759012"/>
      <w:bookmarkStart w:id="104" w:name="_Toc36561607"/>
      <w:r>
        <w:rPr>
          <w:lang w:eastAsia="nl-NL" w:bidi="en-US"/>
        </w:rPr>
        <w:t>G.</w:t>
      </w:r>
      <w:r w:rsidR="00570E80" w:rsidRPr="00F35552">
        <w:rPr>
          <w:lang w:eastAsia="nl-NL" w:bidi="en-US"/>
        </w:rPr>
        <w:t>12. Lasten onderhoudsactiviteiten</w:t>
      </w:r>
      <w:bookmarkEnd w:id="101"/>
      <w:bookmarkEnd w:id="102"/>
      <w:bookmarkEnd w:id="103"/>
      <w:bookmarkEnd w:id="104"/>
    </w:p>
    <w:p w14:paraId="462E9A64" w14:textId="1C32F141"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Aan deze post worden de lasten toegerekend die betrekking hebben op de onderhoudslasten. De systematiek van toerekening is toegelicht onder </w:t>
      </w:r>
      <w:r w:rsidR="00203489">
        <w:rPr>
          <w:rFonts w:ascii="Arial" w:hAnsi="Arial" w:cs="Arial"/>
          <w:sz w:val="20"/>
          <w:szCs w:val="20"/>
        </w:rPr>
        <w:t>‘</w:t>
      </w:r>
      <w:r w:rsidRPr="00F35552">
        <w:rPr>
          <w:rFonts w:ascii="Arial" w:hAnsi="Arial" w:cs="Arial"/>
          <w:sz w:val="20"/>
          <w:szCs w:val="20"/>
        </w:rPr>
        <w:t>20. T</w:t>
      </w:r>
      <w:r w:rsidR="00203489">
        <w:rPr>
          <w:rFonts w:ascii="Arial" w:hAnsi="Arial" w:cs="Arial"/>
          <w:sz w:val="20"/>
          <w:szCs w:val="20"/>
        </w:rPr>
        <w:t>oerekening baten en lasten’</w:t>
      </w:r>
      <w:r w:rsidRPr="00F35552">
        <w:rPr>
          <w:rFonts w:ascii="Arial" w:hAnsi="Arial" w:cs="Arial"/>
          <w:sz w:val="20"/>
          <w:szCs w:val="20"/>
        </w:rPr>
        <w:t>.</w:t>
      </w:r>
    </w:p>
    <w:p w14:paraId="04E5C074"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Onder onderhoudslasten worden alle direct aan het verslagjaar toe te rekenen kosten van onderhoud verantwoord. Van toerekenbaarheid is sprake als de daadwerkelijke werkzaamheden in het verslagjaar hebben plaatsgevonden.</w:t>
      </w:r>
    </w:p>
    <w:p w14:paraId="7D14D89C" w14:textId="77777777" w:rsidR="00992269" w:rsidRPr="00F35552" w:rsidRDefault="00570E80">
      <w:pPr>
        <w:spacing w:after="0" w:line="240" w:lineRule="auto"/>
        <w:rPr>
          <w:rFonts w:ascii="Arial" w:hAnsi="Arial" w:cs="Arial"/>
          <w:sz w:val="20"/>
          <w:szCs w:val="20"/>
        </w:rPr>
      </w:pPr>
      <w:r w:rsidRPr="00F35552">
        <w:rPr>
          <w:rFonts w:ascii="Arial" w:hAnsi="Arial" w:cs="Arial"/>
          <w:sz w:val="20"/>
          <w:szCs w:val="20"/>
        </w:rPr>
        <w:t>Reeds aangegane verplichtingen waarvan de werkzaamheden nog niet zijn uitgevoerd op balansdatum worden verwerkt onder de niet in de balans opgenomen verplichtingen.</w:t>
      </w:r>
    </w:p>
    <w:p w14:paraId="1EC877B5" w14:textId="1817B49F" w:rsidR="00570E80" w:rsidRPr="00F35552" w:rsidRDefault="000E12FC" w:rsidP="00F620D0">
      <w:pPr>
        <w:pStyle w:val="Kop2"/>
        <w:rPr>
          <w:lang w:eastAsia="nl-NL" w:bidi="en-US"/>
        </w:rPr>
      </w:pPr>
      <w:bookmarkStart w:id="105" w:name="_Toc2937172"/>
      <w:bookmarkStart w:id="106" w:name="_Toc4328700"/>
      <w:bookmarkStart w:id="107" w:name="_Toc4759013"/>
      <w:bookmarkStart w:id="108" w:name="_Toc36561608"/>
      <w:r>
        <w:rPr>
          <w:lang w:eastAsia="nl-NL" w:bidi="en-US"/>
        </w:rPr>
        <w:t>G.</w:t>
      </w:r>
      <w:r w:rsidR="00570E80" w:rsidRPr="00F35552">
        <w:rPr>
          <w:lang w:eastAsia="nl-NL" w:bidi="en-US"/>
        </w:rPr>
        <w:t>13. Overige directe operationele lasten exploitatie bezit</w:t>
      </w:r>
      <w:bookmarkEnd w:id="105"/>
      <w:bookmarkEnd w:id="106"/>
      <w:bookmarkEnd w:id="107"/>
      <w:bookmarkEnd w:id="108"/>
    </w:p>
    <w:p w14:paraId="58B7C13B"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Aan deze posten worden de directe lasten met betrekking tot de exploitatie van het bezit toegerekend die geen betrekking hebben op de verhuur en beheeractiviteiten of onderhoudsactiviteiten. Gedacht kan worden aan:</w:t>
      </w:r>
    </w:p>
    <w:p w14:paraId="1C7CD4F2" w14:textId="695E1876" w:rsidR="00570E80" w:rsidRPr="00F35552" w:rsidRDefault="00570E80" w:rsidP="00F35C9B">
      <w:pPr>
        <w:numPr>
          <w:ilvl w:val="0"/>
          <w:numId w:val="9"/>
        </w:numPr>
        <w:spacing w:after="0" w:line="240" w:lineRule="auto"/>
        <w:rPr>
          <w:rFonts w:ascii="Arial" w:hAnsi="Arial" w:cs="Arial"/>
          <w:sz w:val="20"/>
          <w:szCs w:val="20"/>
        </w:rPr>
      </w:pPr>
      <w:r w:rsidRPr="00F35552">
        <w:rPr>
          <w:rFonts w:ascii="Arial" w:hAnsi="Arial" w:cs="Arial"/>
          <w:sz w:val="20"/>
          <w:szCs w:val="20"/>
        </w:rPr>
        <w:t>gemeentelijke belasting en waterschapslasten</w:t>
      </w:r>
      <w:r w:rsidR="00203489">
        <w:rPr>
          <w:rFonts w:ascii="Arial" w:hAnsi="Arial" w:cs="Arial"/>
          <w:sz w:val="20"/>
          <w:szCs w:val="20"/>
        </w:rPr>
        <w:t>;</w:t>
      </w:r>
    </w:p>
    <w:p w14:paraId="7C01F997" w14:textId="59DD5C81" w:rsidR="00570E80" w:rsidRPr="00F35552" w:rsidRDefault="00570E80" w:rsidP="00F35C9B">
      <w:pPr>
        <w:numPr>
          <w:ilvl w:val="0"/>
          <w:numId w:val="9"/>
        </w:numPr>
        <w:spacing w:after="0" w:line="240" w:lineRule="auto"/>
        <w:rPr>
          <w:rFonts w:ascii="Arial" w:hAnsi="Arial" w:cs="Arial"/>
          <w:sz w:val="20"/>
          <w:szCs w:val="20"/>
        </w:rPr>
      </w:pPr>
      <w:r w:rsidRPr="00F35552">
        <w:rPr>
          <w:rFonts w:ascii="Arial" w:hAnsi="Arial" w:cs="Arial"/>
          <w:sz w:val="20"/>
          <w:szCs w:val="20"/>
        </w:rPr>
        <w:t>verzekeringskosten</w:t>
      </w:r>
      <w:r w:rsidR="00203489">
        <w:rPr>
          <w:rFonts w:ascii="Arial" w:hAnsi="Arial" w:cs="Arial"/>
          <w:sz w:val="20"/>
          <w:szCs w:val="20"/>
        </w:rPr>
        <w:t>;</w:t>
      </w:r>
    </w:p>
    <w:p w14:paraId="72D1001A" w14:textId="1C32A173" w:rsidR="00570E80" w:rsidRPr="00F35552" w:rsidRDefault="00570E80" w:rsidP="00F35C9B">
      <w:pPr>
        <w:numPr>
          <w:ilvl w:val="0"/>
          <w:numId w:val="9"/>
        </w:numPr>
        <w:spacing w:after="0" w:line="240" w:lineRule="auto"/>
        <w:rPr>
          <w:rFonts w:ascii="Arial" w:hAnsi="Arial" w:cs="Arial"/>
          <w:sz w:val="20"/>
          <w:szCs w:val="20"/>
        </w:rPr>
      </w:pPr>
      <w:r w:rsidRPr="00F35552">
        <w:rPr>
          <w:rFonts w:ascii="Arial" w:hAnsi="Arial" w:cs="Arial"/>
          <w:sz w:val="20"/>
          <w:szCs w:val="20"/>
        </w:rPr>
        <w:t>verhuurdersheffing</w:t>
      </w:r>
      <w:r w:rsidR="00203489">
        <w:rPr>
          <w:rFonts w:ascii="Arial" w:hAnsi="Arial" w:cs="Arial"/>
          <w:sz w:val="20"/>
          <w:szCs w:val="20"/>
        </w:rPr>
        <w:t>;</w:t>
      </w:r>
    </w:p>
    <w:p w14:paraId="56FDD52A" w14:textId="5D68716C" w:rsidR="00570E80" w:rsidRPr="00F35552" w:rsidRDefault="00570E80" w:rsidP="00F35C9B">
      <w:pPr>
        <w:numPr>
          <w:ilvl w:val="0"/>
          <w:numId w:val="9"/>
        </w:numPr>
        <w:spacing w:after="0" w:line="240" w:lineRule="auto"/>
        <w:rPr>
          <w:rFonts w:ascii="Arial" w:hAnsi="Arial" w:cs="Arial"/>
          <w:sz w:val="20"/>
          <w:szCs w:val="20"/>
        </w:rPr>
      </w:pPr>
      <w:r w:rsidRPr="00F35552">
        <w:rPr>
          <w:rFonts w:ascii="Arial" w:hAnsi="Arial" w:cs="Arial"/>
          <w:sz w:val="20"/>
          <w:szCs w:val="20"/>
        </w:rPr>
        <w:t>saneringsheffing</w:t>
      </w:r>
      <w:r w:rsidR="00203489">
        <w:rPr>
          <w:rFonts w:ascii="Arial" w:hAnsi="Arial" w:cs="Arial"/>
          <w:sz w:val="20"/>
          <w:szCs w:val="20"/>
        </w:rPr>
        <w:t>;</w:t>
      </w:r>
    </w:p>
    <w:p w14:paraId="62E77F80" w14:textId="0AD4225D" w:rsidR="00570E80" w:rsidRPr="00F35552" w:rsidRDefault="00570E80" w:rsidP="00F35C9B">
      <w:pPr>
        <w:numPr>
          <w:ilvl w:val="0"/>
          <w:numId w:val="9"/>
        </w:numPr>
        <w:spacing w:after="0" w:line="240" w:lineRule="auto"/>
        <w:rPr>
          <w:rFonts w:ascii="Arial" w:hAnsi="Arial" w:cs="Arial"/>
          <w:sz w:val="20"/>
          <w:szCs w:val="20"/>
        </w:rPr>
      </w:pPr>
      <w:r w:rsidRPr="00F35552">
        <w:rPr>
          <w:rFonts w:ascii="Arial" w:hAnsi="Arial" w:cs="Arial"/>
          <w:sz w:val="20"/>
          <w:szCs w:val="20"/>
        </w:rPr>
        <w:t>heffing bijdrage Autoriteit woningcorporaties</w:t>
      </w:r>
      <w:r w:rsidR="00203489">
        <w:rPr>
          <w:rFonts w:ascii="Arial" w:hAnsi="Arial" w:cs="Arial"/>
          <w:sz w:val="20"/>
          <w:szCs w:val="20"/>
        </w:rPr>
        <w:t>.</w:t>
      </w:r>
    </w:p>
    <w:p w14:paraId="66134A22" w14:textId="4877356C"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lastRenderedPageBreak/>
        <w:t xml:space="preserve">De systematiek van toerekening is toegelicht onder </w:t>
      </w:r>
      <w:r w:rsidR="00203489">
        <w:rPr>
          <w:rFonts w:ascii="Arial" w:hAnsi="Arial" w:cs="Arial"/>
          <w:sz w:val="20"/>
          <w:szCs w:val="20"/>
        </w:rPr>
        <w:t>‘</w:t>
      </w:r>
      <w:r w:rsidRPr="00F35552">
        <w:rPr>
          <w:rFonts w:ascii="Arial" w:hAnsi="Arial" w:cs="Arial"/>
          <w:sz w:val="20"/>
          <w:szCs w:val="20"/>
        </w:rPr>
        <w:t>20. Toerekening baten en lasten</w:t>
      </w:r>
      <w:r w:rsidR="00203489">
        <w:rPr>
          <w:rFonts w:ascii="Arial" w:hAnsi="Arial" w:cs="Arial"/>
          <w:sz w:val="20"/>
          <w:szCs w:val="20"/>
        </w:rPr>
        <w:t>’</w:t>
      </w:r>
      <w:r w:rsidRPr="00F35552">
        <w:rPr>
          <w:rFonts w:ascii="Arial" w:hAnsi="Arial" w:cs="Arial"/>
          <w:sz w:val="20"/>
          <w:szCs w:val="20"/>
        </w:rPr>
        <w:t>.</w:t>
      </w:r>
    </w:p>
    <w:p w14:paraId="0D0FE521" w14:textId="1B27465A" w:rsidR="00570E80" w:rsidRPr="00F35552" w:rsidRDefault="000E12FC" w:rsidP="008B13AF">
      <w:pPr>
        <w:pStyle w:val="Kop2"/>
      </w:pPr>
      <w:bookmarkStart w:id="109" w:name="_Toc2937173"/>
      <w:bookmarkStart w:id="110" w:name="_Toc4328701"/>
      <w:bookmarkStart w:id="111" w:name="_Toc4759014"/>
      <w:bookmarkStart w:id="112" w:name="_Toc36561609"/>
      <w:r>
        <w:t>G.</w:t>
      </w:r>
      <w:r w:rsidR="00570E80" w:rsidRPr="00F35552">
        <w:t xml:space="preserve">14. </w:t>
      </w:r>
      <w:r w:rsidR="00F35552" w:rsidRPr="00F35552">
        <w:t>Netto verkoopresultaat</w:t>
      </w:r>
      <w:r w:rsidR="00570E80" w:rsidRPr="00F35552">
        <w:t xml:space="preserve"> vastgoedportefeuille</w:t>
      </w:r>
      <w:bookmarkEnd w:id="109"/>
      <w:bookmarkEnd w:id="110"/>
      <w:bookmarkEnd w:id="111"/>
      <w:bookmarkEnd w:id="112"/>
    </w:p>
    <w:p w14:paraId="66A2CFA2" w14:textId="0A8F0A83"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De post </w:t>
      </w:r>
      <w:r w:rsidR="00F35552" w:rsidRPr="00F35552">
        <w:rPr>
          <w:rFonts w:ascii="Arial" w:hAnsi="Arial" w:cs="Arial"/>
          <w:sz w:val="20"/>
          <w:szCs w:val="20"/>
        </w:rPr>
        <w:t>netto verkoopresultaat</w:t>
      </w:r>
      <w:r w:rsidRPr="00F35552">
        <w:rPr>
          <w:rFonts w:ascii="Arial" w:hAnsi="Arial" w:cs="Arial"/>
          <w:sz w:val="20"/>
          <w:szCs w:val="20"/>
        </w:rPr>
        <w:t xml:space="preserve"> vastgoedportefeuille betreft het saldo van de behaalde verkoopopbrengst minus de boekwaarde van het bestaand bezit. Opbrengsten worden verantwoord op het moment van levering (passeren transportakte).</w:t>
      </w:r>
    </w:p>
    <w:p w14:paraId="0F047663" w14:textId="4CC29C86" w:rsidR="00570E80" w:rsidRPr="00F35552" w:rsidRDefault="000E12FC" w:rsidP="008B13AF">
      <w:pPr>
        <w:pStyle w:val="Kop2"/>
      </w:pPr>
      <w:bookmarkStart w:id="113" w:name="_Toc2937174"/>
      <w:bookmarkStart w:id="114" w:name="_Toc4328702"/>
      <w:bookmarkStart w:id="115" w:name="_Toc4759015"/>
      <w:bookmarkStart w:id="116" w:name="_Toc36561610"/>
      <w:r>
        <w:t>G.</w:t>
      </w:r>
      <w:r w:rsidR="00570E80" w:rsidRPr="00F35552">
        <w:t>15. Waardeveranderingen vastgoedportefeuille</w:t>
      </w:r>
      <w:bookmarkEnd w:id="113"/>
      <w:bookmarkEnd w:id="114"/>
      <w:bookmarkEnd w:id="115"/>
      <w:bookmarkEnd w:id="116"/>
    </w:p>
    <w:p w14:paraId="393E6318" w14:textId="60FB9280" w:rsidR="00570E80" w:rsidRPr="00F35552" w:rsidRDefault="000E12FC" w:rsidP="008B13AF">
      <w:pPr>
        <w:pStyle w:val="Kop3"/>
      </w:pPr>
      <w:bookmarkStart w:id="117" w:name="_Toc2937175"/>
      <w:bookmarkStart w:id="118" w:name="_Toc4328703"/>
      <w:bookmarkStart w:id="119" w:name="_Toc4759016"/>
      <w:bookmarkStart w:id="120" w:name="_Toc36561611"/>
      <w:r>
        <w:t>G.</w:t>
      </w:r>
      <w:r w:rsidR="00570E80" w:rsidRPr="00F35552">
        <w:t>15.1 Overige waardeveranderingen vastgoedportefeuille</w:t>
      </w:r>
      <w:bookmarkEnd w:id="117"/>
      <w:bookmarkEnd w:id="118"/>
      <w:bookmarkEnd w:id="119"/>
      <w:bookmarkEnd w:id="120"/>
    </w:p>
    <w:p w14:paraId="408D33F0"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De overige waardeveranderingen worden gevormd door de waardevermindering die is ontstaan door gedurende het verslagjaar nieuw aangegane juridische en feitelijke verplichtingen met betrekking tot investeringen in nieuwbouw en herstructurering. </w:t>
      </w:r>
    </w:p>
    <w:p w14:paraId="040E5D0D" w14:textId="2E301FD4" w:rsidR="00570E80" w:rsidRPr="00F35552" w:rsidRDefault="000E12FC" w:rsidP="008B13AF">
      <w:pPr>
        <w:pStyle w:val="Kop3"/>
      </w:pPr>
      <w:bookmarkStart w:id="121" w:name="_Toc2937176"/>
      <w:bookmarkStart w:id="122" w:name="_Toc4328704"/>
      <w:bookmarkStart w:id="123" w:name="_Toc4759017"/>
      <w:bookmarkStart w:id="124" w:name="_Toc36561612"/>
      <w:r>
        <w:t>G.</w:t>
      </w:r>
      <w:r w:rsidR="00570E80" w:rsidRPr="00F35552">
        <w:t>15.2 Niet-gerealiseerde waardeveranderingen vastgoedportefeuille</w:t>
      </w:r>
      <w:bookmarkEnd w:id="121"/>
      <w:bookmarkEnd w:id="122"/>
      <w:bookmarkEnd w:id="123"/>
      <w:bookmarkEnd w:id="124"/>
    </w:p>
    <w:p w14:paraId="48BB8C0B"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Niet-gerealiseerde waardeveranderingen vastgoedportefeuille betreffen winsten of mogelijke verliezen, die ontstaan door een wijziging in de waarde van de vastgoedportefeuille in het verslagjaar.</w:t>
      </w:r>
    </w:p>
    <w:p w14:paraId="7FAD3A00" w14:textId="0741CE01" w:rsidR="00646D33" w:rsidRPr="00F35552" w:rsidRDefault="000E12FC" w:rsidP="008B13AF">
      <w:pPr>
        <w:pStyle w:val="Kop2"/>
      </w:pPr>
      <w:bookmarkStart w:id="125" w:name="_Toc36561613"/>
      <w:bookmarkStart w:id="126" w:name="_Toc2937177"/>
      <w:bookmarkStart w:id="127" w:name="_Toc4328705"/>
      <w:bookmarkStart w:id="128" w:name="_Toc4759018"/>
      <w:r>
        <w:t>G.</w:t>
      </w:r>
      <w:r w:rsidR="00646D33" w:rsidRPr="00F35552">
        <w:t>16. Overige opbrengsten en (organisatie) kosten</w:t>
      </w:r>
      <w:bookmarkEnd w:id="125"/>
    </w:p>
    <w:p w14:paraId="5DF86952" w14:textId="6078F3A1" w:rsidR="00570E80" w:rsidRPr="00F35552" w:rsidRDefault="000E12FC" w:rsidP="008B13AF">
      <w:pPr>
        <w:pStyle w:val="Kop3"/>
      </w:pPr>
      <w:bookmarkStart w:id="129" w:name="_Toc36561614"/>
      <w:r>
        <w:t>G.</w:t>
      </w:r>
      <w:r w:rsidR="00570E80" w:rsidRPr="00F35552">
        <w:t>16.</w:t>
      </w:r>
      <w:r w:rsidR="00F73B5B" w:rsidRPr="00F35552">
        <w:t>1</w:t>
      </w:r>
      <w:r w:rsidR="00570E80" w:rsidRPr="00F35552">
        <w:t xml:space="preserve"> Opbrengsten en kosten overige activiteiten</w:t>
      </w:r>
      <w:bookmarkEnd w:id="126"/>
      <w:bookmarkEnd w:id="127"/>
      <w:bookmarkEnd w:id="128"/>
      <w:bookmarkEnd w:id="129"/>
    </w:p>
    <w:p w14:paraId="35CE1A38"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Hieronder worden onder andere de opbrengsten en kosten van de beheerwoningen, het VvE-beheer en de opbrengsten van de zendmasten en de erfpachtcanons verantwoord.</w:t>
      </w:r>
    </w:p>
    <w:p w14:paraId="63E1D0D3" w14:textId="0288A282" w:rsidR="00F73B5B" w:rsidRPr="00F35552" w:rsidRDefault="000E12FC" w:rsidP="008B13AF">
      <w:pPr>
        <w:pStyle w:val="Kop3"/>
      </w:pPr>
      <w:bookmarkStart w:id="130" w:name="_Toc4328706"/>
      <w:bookmarkStart w:id="131" w:name="_Toc4759019"/>
      <w:bookmarkStart w:id="132" w:name="_Toc36561615"/>
      <w:r>
        <w:t>G.</w:t>
      </w:r>
      <w:r w:rsidR="00F73B5B" w:rsidRPr="00F35552">
        <w:t>16.2 Overige organisatiekosten</w:t>
      </w:r>
      <w:bookmarkEnd w:id="130"/>
      <w:bookmarkEnd w:id="131"/>
      <w:bookmarkEnd w:id="132"/>
    </w:p>
    <w:p w14:paraId="69152D47" w14:textId="1F701E14" w:rsidR="00F73B5B" w:rsidRPr="00F35552" w:rsidRDefault="00F73B5B" w:rsidP="00CA212A">
      <w:pPr>
        <w:spacing w:after="0" w:line="240" w:lineRule="auto"/>
        <w:rPr>
          <w:rFonts w:ascii="Arial" w:hAnsi="Arial" w:cs="Arial"/>
          <w:sz w:val="20"/>
          <w:szCs w:val="20"/>
          <w:lang w:eastAsia="nl-NL" w:bidi="en-US"/>
        </w:rPr>
      </w:pPr>
      <w:r w:rsidRPr="00F35552">
        <w:rPr>
          <w:rFonts w:ascii="Arial" w:hAnsi="Arial" w:cs="Arial"/>
          <w:sz w:val="20"/>
          <w:szCs w:val="20"/>
        </w:rPr>
        <w:t xml:space="preserve">Onder overige organisatiekosten zijn verantwoord: kosten </w:t>
      </w:r>
      <w:r w:rsidR="00CA212A" w:rsidRPr="00F35552">
        <w:rPr>
          <w:rFonts w:ascii="Arial" w:hAnsi="Arial" w:cs="Arial"/>
          <w:sz w:val="20"/>
          <w:szCs w:val="20"/>
        </w:rPr>
        <w:t xml:space="preserve">met betrekking tot </w:t>
      </w:r>
      <w:proofErr w:type="spellStart"/>
      <w:r w:rsidR="00CA212A" w:rsidRPr="00F35552">
        <w:rPr>
          <w:rFonts w:ascii="Arial" w:hAnsi="Arial" w:cs="Arial"/>
          <w:sz w:val="20"/>
          <w:szCs w:val="20"/>
        </w:rPr>
        <w:t>governance</w:t>
      </w:r>
      <w:proofErr w:type="spellEnd"/>
      <w:r w:rsidR="00CA212A" w:rsidRPr="00F35552">
        <w:rPr>
          <w:rFonts w:ascii="Arial" w:hAnsi="Arial" w:cs="Arial"/>
          <w:sz w:val="20"/>
          <w:szCs w:val="20"/>
        </w:rPr>
        <w:t xml:space="preserve"> en bestuur, </w:t>
      </w:r>
      <w:proofErr w:type="spellStart"/>
      <w:r w:rsidR="00F35552" w:rsidRPr="00F35552">
        <w:rPr>
          <w:rFonts w:ascii="Arial" w:hAnsi="Arial" w:cs="Arial"/>
          <w:sz w:val="20"/>
          <w:szCs w:val="20"/>
        </w:rPr>
        <w:t>Treasury</w:t>
      </w:r>
      <w:proofErr w:type="spellEnd"/>
      <w:r w:rsidR="00CA212A" w:rsidRPr="00F35552">
        <w:rPr>
          <w:rFonts w:ascii="Arial" w:hAnsi="Arial" w:cs="Arial"/>
          <w:sz w:val="20"/>
          <w:szCs w:val="20"/>
        </w:rPr>
        <w:t>, jaarverslaggeving en control, personeel en organisatie en kosten personeelsvereniging</w:t>
      </w:r>
      <w:r w:rsidR="007F60C0" w:rsidRPr="00F35552">
        <w:rPr>
          <w:rFonts w:ascii="Arial" w:hAnsi="Arial" w:cs="Arial"/>
          <w:sz w:val="20"/>
          <w:szCs w:val="20"/>
        </w:rPr>
        <w:t xml:space="preserve">. </w:t>
      </w:r>
    </w:p>
    <w:p w14:paraId="6C76FBF2" w14:textId="7520BC86" w:rsidR="00570E80" w:rsidRPr="00F35552" w:rsidRDefault="000E12FC" w:rsidP="008B13AF">
      <w:pPr>
        <w:pStyle w:val="Kop2"/>
      </w:pPr>
      <w:bookmarkStart w:id="133" w:name="_Toc2937178"/>
      <w:bookmarkStart w:id="134" w:name="_Toc4328707"/>
      <w:bookmarkStart w:id="135" w:name="_Toc4759020"/>
      <w:bookmarkStart w:id="136" w:name="_Toc36561616"/>
      <w:r>
        <w:t>G.</w:t>
      </w:r>
      <w:r w:rsidR="00570E80" w:rsidRPr="00F35552">
        <w:t>1</w:t>
      </w:r>
      <w:r w:rsidR="00473CEE">
        <w:t>8</w:t>
      </w:r>
      <w:r w:rsidR="00570E80" w:rsidRPr="00F35552">
        <w:t>. Leefbaarheid</w:t>
      </w:r>
      <w:bookmarkEnd w:id="133"/>
      <w:bookmarkEnd w:id="134"/>
      <w:bookmarkEnd w:id="135"/>
      <w:bookmarkEnd w:id="136"/>
    </w:p>
    <w:p w14:paraId="0D70A99F" w14:textId="4F6983E2"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Leefbaarheid omvat gemaakte kosten </w:t>
      </w:r>
      <w:r w:rsidR="007F60C0" w:rsidRPr="00F35552">
        <w:rPr>
          <w:rFonts w:ascii="Arial" w:hAnsi="Arial" w:cs="Arial"/>
          <w:sz w:val="20"/>
          <w:szCs w:val="20"/>
        </w:rPr>
        <w:t xml:space="preserve">voor ingrepen die de leefbaarheid in buurten en wijken </w:t>
      </w:r>
      <w:r w:rsidR="00F35552" w:rsidRPr="00F35552">
        <w:rPr>
          <w:rFonts w:ascii="Arial" w:hAnsi="Arial" w:cs="Arial"/>
          <w:sz w:val="20"/>
          <w:szCs w:val="20"/>
        </w:rPr>
        <w:t>bevorderen. Het</w:t>
      </w:r>
      <w:r w:rsidR="007F60C0" w:rsidRPr="00F35552">
        <w:rPr>
          <w:rFonts w:ascii="Arial" w:hAnsi="Arial" w:cs="Arial"/>
          <w:sz w:val="20"/>
          <w:szCs w:val="20"/>
        </w:rPr>
        <w:t xml:space="preserve"> betreft kosten voor werkzaamheden voor niet in eigendom zijnde gebouwen en gronden en die niet noodzakelijk zijn voor de verhuurexploitatie. Het betreft zowel directe als </w:t>
      </w:r>
      <w:r w:rsidR="00F35552" w:rsidRPr="00F35552">
        <w:rPr>
          <w:rFonts w:ascii="Arial" w:hAnsi="Arial" w:cs="Arial"/>
          <w:sz w:val="20"/>
          <w:szCs w:val="20"/>
        </w:rPr>
        <w:t>indirecte</w:t>
      </w:r>
      <w:r w:rsidR="007F60C0" w:rsidRPr="00F35552">
        <w:rPr>
          <w:rFonts w:ascii="Arial" w:hAnsi="Arial" w:cs="Arial"/>
          <w:sz w:val="20"/>
          <w:szCs w:val="20"/>
        </w:rPr>
        <w:t xml:space="preserve"> kosten (bijvoorbeeld lonen en salarissen en overige organisatiekosten) bevatten.</w:t>
      </w:r>
    </w:p>
    <w:p w14:paraId="362801BE" w14:textId="41B691C9" w:rsidR="00570E80" w:rsidRPr="00F35552" w:rsidRDefault="000E12FC" w:rsidP="008B13AF">
      <w:pPr>
        <w:pStyle w:val="Kop2"/>
      </w:pPr>
      <w:bookmarkStart w:id="137" w:name="_Toc2937179"/>
      <w:bookmarkStart w:id="138" w:name="_Toc4328708"/>
      <w:bookmarkStart w:id="139" w:name="_Toc4759021"/>
      <w:bookmarkStart w:id="140" w:name="_Toc36561617"/>
      <w:r>
        <w:t>G.</w:t>
      </w:r>
      <w:r w:rsidR="00570E80" w:rsidRPr="00F35552">
        <w:t>1</w:t>
      </w:r>
      <w:r w:rsidR="00473CEE">
        <w:t>9</w:t>
      </w:r>
      <w:r w:rsidR="00570E80" w:rsidRPr="00F35552">
        <w:t>. Financiële baten en lasten</w:t>
      </w:r>
      <w:bookmarkEnd w:id="137"/>
      <w:bookmarkEnd w:id="138"/>
      <w:bookmarkEnd w:id="139"/>
      <w:bookmarkEnd w:id="140"/>
    </w:p>
    <w:p w14:paraId="6809C863"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Rentebaten en rentelasten worden tijdsevenredig verwerkt, rekening houdend met de effectieve rentevoet van die betreffende activa en passiva. Bij de verwerking van de rentelasten wordt rekening gehouden met de verantwoorde transactiekosten op de ontvangen leningen.</w:t>
      </w:r>
    </w:p>
    <w:p w14:paraId="5A596AFC" w14:textId="2DD1E1D7" w:rsidR="00570E80" w:rsidRPr="00F35552" w:rsidRDefault="000E12FC" w:rsidP="008B13AF">
      <w:pPr>
        <w:pStyle w:val="Kop2"/>
      </w:pPr>
      <w:bookmarkStart w:id="141" w:name="_Toc2937180"/>
      <w:bookmarkStart w:id="142" w:name="_Toc4328709"/>
      <w:bookmarkStart w:id="143" w:name="_Toc4759022"/>
      <w:bookmarkStart w:id="144" w:name="_Toc36561618"/>
      <w:r>
        <w:t>G.</w:t>
      </w:r>
      <w:r w:rsidR="00473CEE">
        <w:t>20</w:t>
      </w:r>
      <w:r w:rsidR="00570E80" w:rsidRPr="00F35552">
        <w:t xml:space="preserve"> Belastingen</w:t>
      </w:r>
      <w:bookmarkEnd w:id="141"/>
      <w:bookmarkEnd w:id="142"/>
      <w:bookmarkEnd w:id="143"/>
      <w:bookmarkEnd w:id="144"/>
    </w:p>
    <w:p w14:paraId="0AE977A1"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belasting over het resultaat wordt berekend over het resultaat voor belastingen in de winst-en-verliesrekening, rekening houdend met beschikbare fiscaal compensabele verliezen uit voorgaande boekjaren (voor zover niet opgenomen in de latente belastingvorderingen) en vrijgestelde winstbestanddelen en na bijtelling van niet-aftrekbare kosten. Tevens wordt rekening gehouden met wijzigingen die optreden in de latente belastingvorderingen en latente belastingschulden uit hoofde van wijzigingen in het te hanteren belastingtarief.</w:t>
      </w:r>
    </w:p>
    <w:p w14:paraId="399F1688" w14:textId="77777777" w:rsidR="00570E80" w:rsidRPr="00F35552" w:rsidRDefault="00570E80" w:rsidP="00570E80">
      <w:pPr>
        <w:spacing w:after="0" w:line="240" w:lineRule="auto"/>
        <w:rPr>
          <w:rFonts w:ascii="Arial" w:hAnsi="Arial" w:cs="Arial"/>
          <w:color w:val="FF0000"/>
          <w:sz w:val="20"/>
          <w:szCs w:val="20"/>
        </w:rPr>
      </w:pPr>
    </w:p>
    <w:p w14:paraId="27303E58" w14:textId="182F34FF" w:rsidR="00570E80" w:rsidRPr="00F35552" w:rsidRDefault="00570E80" w:rsidP="00570E80">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Sinds 1 januari 2008 vallen de woningcorporaties integraal onder de vigerende belastingwetgeving. Eind 2008 is er overeenstemming bereikt tussen Aedes en de Belastingdienst betreffende de Vaststellingsovereenkomst 2 (VSO 2). De VSO 1 is eenzijdig in 2008 door de Belastingdienst opgezegd. Woningcorporatie Jutphaas Wonen heeft de VSO 1 en VSO 2 getekend. Per 1 december 2016 liep de tussen woningcorporaties en de Belastingdienst gesloten vaststellingsovereenkomst (VSO2) af. Met dien verstande dat de overeenkomst stilzwijgend met 1 jaar wordt verlengd, indien deze niet vóór 1 december is opgezegd.</w:t>
      </w:r>
      <w:r w:rsidR="007F60C0" w:rsidRPr="00F35552">
        <w:rPr>
          <w:rFonts w:ascii="Arial" w:hAnsi="Arial" w:cs="Arial"/>
          <w:color w:val="000000" w:themeColor="text1"/>
          <w:sz w:val="20"/>
          <w:szCs w:val="20"/>
        </w:rPr>
        <w:t xml:space="preserve"> </w:t>
      </w:r>
    </w:p>
    <w:p w14:paraId="00D46EC5" w14:textId="77777777" w:rsidR="00570E80" w:rsidRPr="00F35552" w:rsidRDefault="00570E80" w:rsidP="00570E80">
      <w:pPr>
        <w:spacing w:after="0" w:line="240" w:lineRule="auto"/>
        <w:rPr>
          <w:rFonts w:ascii="Arial" w:hAnsi="Arial" w:cs="Arial"/>
          <w:color w:val="FF0000"/>
          <w:sz w:val="20"/>
          <w:szCs w:val="20"/>
        </w:rPr>
      </w:pPr>
    </w:p>
    <w:p w14:paraId="70AA22E7" w14:textId="77777777" w:rsidR="00570E80" w:rsidRDefault="00570E80" w:rsidP="00570E80">
      <w:pPr>
        <w:spacing w:after="0" w:line="240" w:lineRule="auto"/>
        <w:rPr>
          <w:rFonts w:ascii="Arial" w:hAnsi="Arial" w:cs="Arial"/>
          <w:sz w:val="20"/>
          <w:szCs w:val="20"/>
        </w:rPr>
      </w:pPr>
      <w:r w:rsidRPr="00F35552">
        <w:rPr>
          <w:rFonts w:ascii="Arial" w:hAnsi="Arial" w:cs="Arial"/>
          <w:sz w:val="20"/>
          <w:szCs w:val="20"/>
        </w:rPr>
        <w:lastRenderedPageBreak/>
        <w:t>Woningcorporatie Jutphaas Wonen heeft op basis van de uitgangspunten van VSO 1 en VSO 2 de fiscale positie ultimo boekjaar en het fiscale resultaat over het boekjaar bepaald.</w:t>
      </w:r>
    </w:p>
    <w:p w14:paraId="4A09DF9F" w14:textId="2F87FF9B" w:rsidR="00570E80" w:rsidRPr="00F35552" w:rsidRDefault="00570E80" w:rsidP="008B13AF">
      <w:pPr>
        <w:pStyle w:val="Kop2"/>
      </w:pPr>
      <w:bookmarkStart w:id="145" w:name="_Toc2937181"/>
      <w:bookmarkStart w:id="146" w:name="_Toc4328710"/>
      <w:bookmarkStart w:id="147" w:name="_Toc4759023"/>
      <w:bookmarkStart w:id="148" w:name="_Toc36561619"/>
      <w:r w:rsidRPr="00F35552">
        <w:t>Toerekening baten en lasten</w:t>
      </w:r>
      <w:bookmarkEnd w:id="145"/>
      <w:bookmarkEnd w:id="146"/>
      <w:bookmarkEnd w:id="147"/>
      <w:bookmarkEnd w:id="148"/>
    </w:p>
    <w:p w14:paraId="33C1AA0D" w14:textId="310CBC15"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Met betrekking tot boekjaar 201</w:t>
      </w:r>
      <w:r w:rsidR="001800F5" w:rsidRPr="00F35552">
        <w:rPr>
          <w:rFonts w:ascii="Arial" w:hAnsi="Arial" w:cs="Arial"/>
          <w:sz w:val="20"/>
          <w:szCs w:val="20"/>
        </w:rPr>
        <w:t>9</w:t>
      </w:r>
      <w:r w:rsidRPr="00F35552">
        <w:rPr>
          <w:rFonts w:ascii="Arial" w:hAnsi="Arial" w:cs="Arial"/>
          <w:sz w:val="20"/>
          <w:szCs w:val="20"/>
        </w:rPr>
        <w:t xml:space="preserve"> is een handleiding verschenen van SBR-wonen </w:t>
      </w:r>
      <w:r w:rsidR="00F35552" w:rsidRPr="00F35552">
        <w:rPr>
          <w:rFonts w:ascii="Arial" w:hAnsi="Arial" w:cs="Arial"/>
          <w:sz w:val="20"/>
          <w:szCs w:val="20"/>
        </w:rPr>
        <w:t>betreffende</w:t>
      </w:r>
      <w:r w:rsidRPr="00F35552">
        <w:rPr>
          <w:rFonts w:ascii="Arial" w:hAnsi="Arial" w:cs="Arial"/>
          <w:sz w:val="20"/>
          <w:szCs w:val="20"/>
        </w:rPr>
        <w:t xml:space="preserve"> toepassen functionele indeling winst- en verliesrekening corporaties. Jutphaas Wonen volgt deze handleiding en heeft dit beschreven in een </w:t>
      </w:r>
      <w:proofErr w:type="spellStart"/>
      <w:r w:rsidRPr="00F35552">
        <w:rPr>
          <w:rFonts w:ascii="Arial" w:hAnsi="Arial" w:cs="Arial"/>
          <w:sz w:val="20"/>
          <w:szCs w:val="20"/>
        </w:rPr>
        <w:t>Position</w:t>
      </w:r>
      <w:proofErr w:type="spellEnd"/>
      <w:r w:rsidRPr="00F35552">
        <w:rPr>
          <w:rFonts w:ascii="Arial" w:hAnsi="Arial" w:cs="Arial"/>
          <w:sz w:val="20"/>
          <w:szCs w:val="20"/>
        </w:rPr>
        <w:t xml:space="preserve"> Paper. Consequentie is dat bepaalde indirecte lasten zijn toegerekend aan onderhoudsactiviteiten</w:t>
      </w:r>
      <w:r w:rsidR="008700BD" w:rsidRPr="00F35552">
        <w:rPr>
          <w:rFonts w:ascii="Arial" w:hAnsi="Arial" w:cs="Arial"/>
          <w:sz w:val="20"/>
          <w:szCs w:val="20"/>
        </w:rPr>
        <w:t>, overige organisatiekosten</w:t>
      </w:r>
      <w:r w:rsidRPr="00F35552">
        <w:rPr>
          <w:rFonts w:ascii="Arial" w:hAnsi="Arial" w:cs="Arial"/>
          <w:sz w:val="20"/>
          <w:szCs w:val="20"/>
        </w:rPr>
        <w:t xml:space="preserve"> en leefbaarheid.</w:t>
      </w:r>
    </w:p>
    <w:p w14:paraId="68336E8A" w14:textId="77777777" w:rsidR="00A472DA" w:rsidRDefault="00A472DA">
      <w:pPr>
        <w:spacing w:after="0" w:line="240" w:lineRule="auto"/>
        <w:rPr>
          <w:rFonts w:ascii="Arial" w:hAnsi="Arial" w:cs="Arial"/>
          <w:color w:val="FF0000"/>
          <w:sz w:val="20"/>
          <w:szCs w:val="20"/>
        </w:rPr>
      </w:pPr>
    </w:p>
    <w:p w14:paraId="27A58D11" w14:textId="57FDF287" w:rsidR="00272813" w:rsidRPr="00472D03" w:rsidRDefault="00272813" w:rsidP="00F35C9B">
      <w:pPr>
        <w:pStyle w:val="Lijstalinea"/>
        <w:numPr>
          <w:ilvl w:val="0"/>
          <w:numId w:val="20"/>
        </w:numPr>
        <w:spacing w:after="0" w:line="240" w:lineRule="auto"/>
        <w:rPr>
          <w:rFonts w:ascii="Arial" w:hAnsi="Arial" w:cs="Arial"/>
          <w:b/>
          <w:bCs/>
          <w:color w:val="FF0000"/>
          <w:sz w:val="20"/>
          <w:szCs w:val="20"/>
          <w:lang w:val="nl-NL"/>
        </w:rPr>
      </w:pPr>
      <w:r w:rsidRPr="00472D03">
        <w:rPr>
          <w:rFonts w:ascii="Arial" w:hAnsi="Arial" w:cs="Arial"/>
          <w:color w:val="FF0000"/>
          <w:sz w:val="20"/>
          <w:szCs w:val="20"/>
          <w:lang w:val="nl-NL"/>
        </w:rPr>
        <w:br w:type="page"/>
      </w:r>
    </w:p>
    <w:p w14:paraId="15217E93" w14:textId="77777777" w:rsidR="00570E80" w:rsidRPr="00F35552" w:rsidRDefault="00570E80" w:rsidP="00F620D0">
      <w:pPr>
        <w:pStyle w:val="Kop1"/>
      </w:pPr>
      <w:bookmarkStart w:id="149" w:name="_Toc2937182"/>
      <w:bookmarkStart w:id="150" w:name="_Toc4328711"/>
      <w:bookmarkStart w:id="151" w:name="_Toc4759024"/>
      <w:bookmarkStart w:id="152" w:name="_Toc36561620"/>
      <w:r w:rsidRPr="00F35552">
        <w:lastRenderedPageBreak/>
        <w:t>Grondslagen voor de opstelling van het kasstroomoverzicht</w:t>
      </w:r>
      <w:bookmarkEnd w:id="149"/>
      <w:bookmarkEnd w:id="150"/>
      <w:bookmarkEnd w:id="151"/>
      <w:bookmarkEnd w:id="152"/>
    </w:p>
    <w:p w14:paraId="41018620" w14:textId="77777777" w:rsidR="00570E80" w:rsidRPr="00F35552" w:rsidRDefault="00570E80" w:rsidP="00F35C9B">
      <w:pPr>
        <w:pStyle w:val="Lijstalinea"/>
        <w:numPr>
          <w:ilvl w:val="0"/>
          <w:numId w:val="7"/>
        </w:numPr>
        <w:spacing w:after="0" w:line="240" w:lineRule="auto"/>
        <w:rPr>
          <w:rFonts w:ascii="Arial" w:hAnsi="Arial" w:cs="Arial"/>
          <w:sz w:val="20"/>
          <w:szCs w:val="20"/>
          <w:lang w:val="nl-NL"/>
        </w:rPr>
      </w:pPr>
      <w:r w:rsidRPr="00F35552">
        <w:rPr>
          <w:rFonts w:ascii="Arial" w:hAnsi="Arial" w:cs="Arial"/>
          <w:sz w:val="20"/>
          <w:szCs w:val="20"/>
          <w:lang w:val="nl-NL"/>
        </w:rPr>
        <w:t xml:space="preserve">Het kasstroomoverzicht wordt opgesteld volgens de directe methode. </w:t>
      </w:r>
    </w:p>
    <w:p w14:paraId="64A9E431" w14:textId="77777777" w:rsidR="00B03AEB" w:rsidRPr="00F35552" w:rsidRDefault="00570E80" w:rsidP="00F35C9B">
      <w:pPr>
        <w:pStyle w:val="Lijstalinea"/>
        <w:numPr>
          <w:ilvl w:val="0"/>
          <w:numId w:val="7"/>
        </w:numPr>
        <w:spacing w:after="0" w:line="240" w:lineRule="auto"/>
        <w:rPr>
          <w:rFonts w:ascii="Arial" w:hAnsi="Arial" w:cs="Arial"/>
          <w:sz w:val="20"/>
          <w:szCs w:val="20"/>
          <w:lang w:val="nl-NL"/>
        </w:rPr>
      </w:pPr>
      <w:r w:rsidRPr="00F35552">
        <w:rPr>
          <w:rFonts w:ascii="Arial" w:hAnsi="Arial" w:cs="Arial"/>
          <w:sz w:val="20"/>
          <w:szCs w:val="20"/>
          <w:lang w:val="nl-NL"/>
        </w:rPr>
        <w:t xml:space="preserve">De geldmiddelen in het kasstroomoverzicht bestaan uit liquide middelen. </w:t>
      </w:r>
    </w:p>
    <w:p w14:paraId="7283405B" w14:textId="04312DFA" w:rsidR="00570E80" w:rsidRPr="00F35552" w:rsidRDefault="00570E80" w:rsidP="00F35C9B">
      <w:pPr>
        <w:pStyle w:val="Lijstalinea"/>
        <w:numPr>
          <w:ilvl w:val="0"/>
          <w:numId w:val="7"/>
        </w:numPr>
        <w:spacing w:after="0" w:line="240" w:lineRule="auto"/>
        <w:rPr>
          <w:rFonts w:ascii="Arial" w:hAnsi="Arial" w:cs="Arial"/>
          <w:sz w:val="20"/>
          <w:szCs w:val="20"/>
          <w:lang w:val="nl-NL"/>
        </w:rPr>
      </w:pPr>
      <w:r w:rsidRPr="00F35552">
        <w:rPr>
          <w:rFonts w:ascii="Arial" w:hAnsi="Arial" w:cs="Arial"/>
          <w:sz w:val="20"/>
          <w:szCs w:val="20"/>
          <w:lang w:val="nl-NL"/>
        </w:rPr>
        <w:t xml:space="preserve">Winstbelastingen, ontvangen interest en betaalde interest worden opgenomen onder de kasstroom uit operationele activiteiten. </w:t>
      </w:r>
    </w:p>
    <w:p w14:paraId="32D9ABE9" w14:textId="77777777" w:rsidR="00B03AEB" w:rsidRPr="00F35552" w:rsidRDefault="00570E80" w:rsidP="00F35C9B">
      <w:pPr>
        <w:pStyle w:val="Lijstalinea"/>
        <w:numPr>
          <w:ilvl w:val="0"/>
          <w:numId w:val="7"/>
        </w:numPr>
        <w:spacing w:after="0" w:line="240" w:lineRule="auto"/>
        <w:rPr>
          <w:rFonts w:ascii="Arial" w:hAnsi="Arial" w:cs="Arial"/>
          <w:sz w:val="20"/>
          <w:szCs w:val="20"/>
          <w:lang w:val="nl-NL"/>
        </w:rPr>
      </w:pPr>
      <w:r w:rsidRPr="00F35552">
        <w:rPr>
          <w:rFonts w:ascii="Arial" w:hAnsi="Arial" w:cs="Arial"/>
          <w:sz w:val="20"/>
          <w:szCs w:val="20"/>
          <w:lang w:val="nl-NL"/>
        </w:rPr>
        <w:t>Transacties waarbij geen ruil van geldmiddelen plaatsvindt worden niet in het kasstroomoverzicht opgenomen.</w:t>
      </w:r>
      <w:bookmarkStart w:id="153" w:name="_Toc2937183"/>
    </w:p>
    <w:p w14:paraId="13C73E82" w14:textId="63A4DF23" w:rsidR="00344472" w:rsidRPr="00F35552" w:rsidRDefault="00B03AEB" w:rsidP="00F35C9B">
      <w:pPr>
        <w:pStyle w:val="Lijstalinea"/>
        <w:numPr>
          <w:ilvl w:val="0"/>
          <w:numId w:val="7"/>
        </w:numPr>
        <w:spacing w:after="0" w:line="240" w:lineRule="auto"/>
        <w:rPr>
          <w:rFonts w:ascii="Arial" w:hAnsi="Arial" w:cs="Arial"/>
          <w:sz w:val="20"/>
          <w:szCs w:val="20"/>
          <w:lang w:val="nl-NL"/>
        </w:rPr>
      </w:pPr>
      <w:r w:rsidRPr="00F35552">
        <w:rPr>
          <w:rFonts w:ascii="Arial" w:hAnsi="Arial" w:cs="Arial"/>
          <w:sz w:val="20"/>
          <w:szCs w:val="20"/>
          <w:lang w:val="nl-NL"/>
        </w:rPr>
        <w:t>U</w:t>
      </w:r>
      <w:r w:rsidR="00344472" w:rsidRPr="00F35552">
        <w:rPr>
          <w:rFonts w:ascii="Arial" w:hAnsi="Arial" w:cs="Arial"/>
          <w:sz w:val="20"/>
          <w:szCs w:val="20"/>
          <w:lang w:val="nl-NL"/>
        </w:rPr>
        <w:t xml:space="preserve">itgaven met betrekking tot investeringen </w:t>
      </w:r>
      <w:r w:rsidRPr="00F35552">
        <w:rPr>
          <w:rFonts w:ascii="Arial" w:hAnsi="Arial" w:cs="Arial"/>
          <w:sz w:val="20"/>
          <w:szCs w:val="20"/>
          <w:lang w:val="nl-NL"/>
        </w:rPr>
        <w:t xml:space="preserve">zijn </w:t>
      </w:r>
      <w:r w:rsidR="00344472" w:rsidRPr="00F35552">
        <w:rPr>
          <w:rFonts w:ascii="Arial" w:hAnsi="Arial" w:cs="Arial"/>
          <w:sz w:val="20"/>
          <w:szCs w:val="20"/>
          <w:lang w:val="nl-NL"/>
        </w:rPr>
        <w:t>opgenomen onder ”Investeringsactiviteiten”.</w:t>
      </w:r>
    </w:p>
    <w:p w14:paraId="5DB5B740" w14:textId="77777777" w:rsidR="00344472" w:rsidRPr="00F35552" w:rsidRDefault="00344472" w:rsidP="00344472">
      <w:pPr>
        <w:rPr>
          <w:rFonts w:ascii="Arial" w:hAnsi="Arial" w:cs="Arial"/>
          <w:sz w:val="20"/>
          <w:szCs w:val="20"/>
        </w:rPr>
      </w:pPr>
    </w:p>
    <w:p w14:paraId="74357643" w14:textId="77777777" w:rsidR="00126245" w:rsidRPr="00F35552" w:rsidRDefault="00126245">
      <w:pPr>
        <w:spacing w:after="0" w:line="240" w:lineRule="auto"/>
        <w:rPr>
          <w:rFonts w:ascii="Arial" w:eastAsia="Times New Roman" w:hAnsi="Arial" w:cs="Arial"/>
          <w:b/>
          <w:bCs/>
          <w:color w:val="FF0000"/>
          <w:sz w:val="28"/>
          <w:szCs w:val="28"/>
        </w:rPr>
      </w:pPr>
      <w:r w:rsidRPr="00F35552">
        <w:rPr>
          <w:rFonts w:ascii="Arial" w:hAnsi="Arial" w:cs="Arial"/>
          <w:color w:val="FF0000"/>
        </w:rPr>
        <w:br w:type="page"/>
      </w:r>
    </w:p>
    <w:p w14:paraId="4206D117" w14:textId="77777777" w:rsidR="00570E80" w:rsidRPr="00F35552" w:rsidRDefault="00570E80" w:rsidP="00F620D0">
      <w:pPr>
        <w:pStyle w:val="Kop1"/>
      </w:pPr>
      <w:bookmarkStart w:id="154" w:name="_Toc4328712"/>
      <w:bookmarkStart w:id="155" w:name="_Toc4759025"/>
      <w:bookmarkStart w:id="156" w:name="_Toc36561621"/>
      <w:r w:rsidRPr="00F35552">
        <w:lastRenderedPageBreak/>
        <w:t>Toelichting op de onderscheiden posten van de balans</w:t>
      </w:r>
      <w:bookmarkEnd w:id="153"/>
      <w:bookmarkEnd w:id="154"/>
      <w:bookmarkEnd w:id="155"/>
      <w:bookmarkEnd w:id="156"/>
    </w:p>
    <w:p w14:paraId="1A9036CD" w14:textId="1983FA02" w:rsidR="00570E80" w:rsidRPr="00CA1CE2" w:rsidRDefault="000E12FC" w:rsidP="00D34511">
      <w:pPr>
        <w:pStyle w:val="Kop2"/>
      </w:pPr>
      <w:bookmarkStart w:id="157" w:name="_Toc2937184"/>
      <w:bookmarkStart w:id="158" w:name="_Toc4328713"/>
      <w:bookmarkStart w:id="159" w:name="_Toc4759026"/>
      <w:bookmarkStart w:id="160" w:name="_Toc36561622"/>
      <w:r w:rsidRPr="00CA1CE2">
        <w:t>T.</w:t>
      </w:r>
      <w:r w:rsidR="00570E80" w:rsidRPr="00CA1CE2">
        <w:t>1. Vastgoedbeleggingen</w:t>
      </w:r>
      <w:bookmarkEnd w:id="157"/>
      <w:bookmarkEnd w:id="158"/>
      <w:bookmarkEnd w:id="159"/>
      <w:bookmarkEnd w:id="160"/>
    </w:p>
    <w:p w14:paraId="299308FA" w14:textId="771AE0E3" w:rsidR="00570E80" w:rsidRPr="00CA1CE2" w:rsidRDefault="000E12FC" w:rsidP="00D34511">
      <w:pPr>
        <w:pStyle w:val="Kop3"/>
      </w:pPr>
      <w:bookmarkStart w:id="161" w:name="_Toc2937185"/>
      <w:bookmarkStart w:id="162" w:name="_Toc4328714"/>
      <w:bookmarkStart w:id="163" w:name="_Toc4759027"/>
      <w:bookmarkStart w:id="164" w:name="_Toc36561623"/>
      <w:r w:rsidRPr="00CA1CE2">
        <w:t>T.</w:t>
      </w:r>
      <w:r w:rsidR="00570E80" w:rsidRPr="00CA1CE2">
        <w:t>1.1 en 1.2 DAEB en niet</w:t>
      </w:r>
      <w:r w:rsidR="00A84051" w:rsidRPr="00CA1CE2">
        <w:t>-</w:t>
      </w:r>
      <w:r w:rsidR="00570E80" w:rsidRPr="00CA1CE2">
        <w:t>DAEB vastgoed in exploitatie</w:t>
      </w:r>
      <w:bookmarkEnd w:id="161"/>
      <w:bookmarkEnd w:id="162"/>
      <w:bookmarkEnd w:id="163"/>
      <w:bookmarkEnd w:id="164"/>
    </w:p>
    <w:p w14:paraId="1A596317" w14:textId="583D8569" w:rsidR="00570E80" w:rsidRPr="00F35552" w:rsidRDefault="00570E80" w:rsidP="00570E80">
      <w:pPr>
        <w:spacing w:after="0" w:line="240" w:lineRule="auto"/>
        <w:rPr>
          <w:rFonts w:ascii="Arial" w:hAnsi="Arial" w:cs="Arial"/>
          <w:color w:val="000000" w:themeColor="text1"/>
          <w:sz w:val="20"/>
          <w:szCs w:val="20"/>
        </w:rPr>
      </w:pPr>
      <w:r w:rsidRPr="00CA1CE2">
        <w:rPr>
          <w:rFonts w:ascii="Arial" w:hAnsi="Arial" w:cs="Arial"/>
          <w:color w:val="000000" w:themeColor="text1"/>
          <w:sz w:val="20"/>
          <w:szCs w:val="20"/>
        </w:rPr>
        <w:t>E</w:t>
      </w:r>
      <w:r w:rsidRPr="00F35552">
        <w:rPr>
          <w:rFonts w:ascii="Arial" w:hAnsi="Arial" w:cs="Arial"/>
          <w:color w:val="000000" w:themeColor="text1"/>
          <w:sz w:val="20"/>
          <w:szCs w:val="20"/>
        </w:rPr>
        <w:t xml:space="preserve">en overzicht van de </w:t>
      </w:r>
      <w:r w:rsidR="00FC4A2A">
        <w:rPr>
          <w:rFonts w:ascii="Arial" w:hAnsi="Arial" w:cs="Arial"/>
          <w:color w:val="000000" w:themeColor="text1"/>
          <w:sz w:val="20"/>
          <w:szCs w:val="20"/>
        </w:rPr>
        <w:t>vastgoedbeleggingen</w:t>
      </w:r>
      <w:r w:rsidRPr="00F35552">
        <w:rPr>
          <w:rFonts w:ascii="Arial" w:hAnsi="Arial" w:cs="Arial"/>
          <w:color w:val="000000" w:themeColor="text1"/>
          <w:sz w:val="20"/>
          <w:szCs w:val="20"/>
        </w:rPr>
        <w:t xml:space="preserve"> is hierna opgenomen:</w:t>
      </w:r>
    </w:p>
    <w:p w14:paraId="723B32B5" w14:textId="77777777" w:rsidR="00A04BCA" w:rsidRPr="00F35552" w:rsidRDefault="00A04BCA" w:rsidP="00570E80">
      <w:pPr>
        <w:spacing w:after="0" w:line="240" w:lineRule="auto"/>
        <w:rPr>
          <w:rFonts w:ascii="Arial" w:hAnsi="Arial" w:cs="Arial"/>
          <w:color w:val="FF0000"/>
          <w:sz w:val="20"/>
          <w:szCs w:val="20"/>
        </w:rPr>
      </w:pPr>
    </w:p>
    <w:p w14:paraId="0992B51C" w14:textId="2E364912" w:rsidR="00E6186B" w:rsidRPr="00F35552" w:rsidRDefault="00061B63" w:rsidP="00570E80">
      <w:pPr>
        <w:spacing w:after="0" w:line="240" w:lineRule="auto"/>
        <w:rPr>
          <w:rFonts w:ascii="Arial" w:hAnsi="Arial" w:cs="Arial"/>
          <w:color w:val="FF0000"/>
          <w:sz w:val="20"/>
          <w:szCs w:val="20"/>
        </w:rPr>
      </w:pPr>
      <w:r w:rsidRPr="00061B63">
        <w:rPr>
          <w:rFonts w:ascii="Arial" w:hAnsi="Arial" w:cs="Arial"/>
          <w:color w:val="FF0000"/>
          <w:sz w:val="20"/>
          <w:szCs w:val="20"/>
        </w:rPr>
        <w:t xml:space="preserve"> </w:t>
      </w:r>
      <w:r w:rsidR="005B74F3" w:rsidRPr="005B74F3">
        <w:rPr>
          <w:noProof/>
          <w:lang w:eastAsia="nl-NL"/>
        </w:rPr>
        <w:drawing>
          <wp:inline distT="0" distB="0" distL="0" distR="0" wp14:anchorId="62DB000C" wp14:editId="61FA0262">
            <wp:extent cx="6156960" cy="3064095"/>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960" cy="3064095"/>
                    </a:xfrm>
                    <a:prstGeom prst="rect">
                      <a:avLst/>
                    </a:prstGeom>
                    <a:noFill/>
                    <a:ln>
                      <a:noFill/>
                    </a:ln>
                  </pic:spPr>
                </pic:pic>
              </a:graphicData>
            </a:graphic>
          </wp:inline>
        </w:drawing>
      </w:r>
    </w:p>
    <w:p w14:paraId="5C3AA91E" w14:textId="77777777" w:rsidR="00E6186B" w:rsidRPr="00F35552" w:rsidRDefault="00E6186B" w:rsidP="00570E80">
      <w:pPr>
        <w:spacing w:after="0" w:line="240" w:lineRule="auto"/>
        <w:rPr>
          <w:rFonts w:ascii="Arial" w:hAnsi="Arial" w:cs="Arial"/>
          <w:color w:val="000000" w:themeColor="text1"/>
          <w:sz w:val="20"/>
          <w:szCs w:val="20"/>
        </w:rPr>
      </w:pPr>
    </w:p>
    <w:p w14:paraId="427B6EB6" w14:textId="77777777" w:rsidR="00570E80" w:rsidRPr="00F35552" w:rsidRDefault="00570E80" w:rsidP="00570E80">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Het onroerend goed is gefinancierd met kapitaalmarktleningen onder overheidsgarantie waarvoor jegens Waarborgfonds Sociale Woningbouw een obligoverplichting geldt, die is opgenomen onder de ‘Niet in de balans opgenomen rechten en verplichtingen’. Als gevolg hiervan is het onroerend goed dat met deze leningen is gefinancierd niet hypothecair bezwaard.</w:t>
      </w:r>
    </w:p>
    <w:p w14:paraId="14530720" w14:textId="77777777" w:rsidR="00570E80" w:rsidRPr="00F35552" w:rsidRDefault="00570E80" w:rsidP="00570E80">
      <w:pPr>
        <w:spacing w:after="0" w:line="240" w:lineRule="auto"/>
        <w:rPr>
          <w:rFonts w:ascii="Arial" w:hAnsi="Arial" w:cs="Arial"/>
          <w:color w:val="000000" w:themeColor="text1"/>
          <w:sz w:val="20"/>
          <w:szCs w:val="20"/>
        </w:rPr>
      </w:pPr>
    </w:p>
    <w:p w14:paraId="50450348" w14:textId="77777777" w:rsidR="00570E80" w:rsidRPr="00F35552" w:rsidRDefault="00570E80" w:rsidP="00570E80">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 xml:space="preserve">De activa </w:t>
      </w:r>
      <w:r w:rsidR="00C23578" w:rsidRPr="00F35552">
        <w:rPr>
          <w:rFonts w:ascii="Arial" w:hAnsi="Arial" w:cs="Arial"/>
          <w:color w:val="000000" w:themeColor="text1"/>
          <w:sz w:val="20"/>
          <w:szCs w:val="20"/>
        </w:rPr>
        <w:t>zijn</w:t>
      </w:r>
      <w:r w:rsidRPr="00F35552">
        <w:rPr>
          <w:rFonts w:ascii="Arial" w:hAnsi="Arial" w:cs="Arial"/>
          <w:color w:val="000000" w:themeColor="text1"/>
          <w:sz w:val="20"/>
          <w:szCs w:val="20"/>
        </w:rPr>
        <w:t xml:space="preserve"> verzekerd tegen aanschaf- dan wel voortbrengingskosten. Jaarlijks wordt de waarde aangepast aan het indexcijfer voor nieuwbouwwoningen zoals dit door het CBS wordt berekend. De verzekerde som is op basis van herbouwwaarde met een garantie tegen onderverzekering. </w:t>
      </w:r>
    </w:p>
    <w:p w14:paraId="029BC4E4" w14:textId="77777777" w:rsidR="00570E80" w:rsidRPr="00F35552" w:rsidRDefault="00570E80" w:rsidP="00570E80">
      <w:pPr>
        <w:spacing w:after="0" w:line="240" w:lineRule="auto"/>
        <w:rPr>
          <w:rFonts w:ascii="Arial" w:hAnsi="Arial" w:cs="Arial"/>
          <w:color w:val="000000" w:themeColor="text1"/>
          <w:sz w:val="20"/>
          <w:szCs w:val="20"/>
        </w:rPr>
      </w:pPr>
    </w:p>
    <w:p w14:paraId="2CDD093D" w14:textId="48699640" w:rsidR="00570E80" w:rsidRPr="00CA1CE2" w:rsidRDefault="00570E80" w:rsidP="00570E80">
      <w:pPr>
        <w:spacing w:after="0" w:line="240" w:lineRule="auto"/>
        <w:rPr>
          <w:rFonts w:ascii="Arial" w:hAnsi="Arial" w:cs="Arial"/>
          <w:color w:val="FF0000"/>
          <w:sz w:val="20"/>
          <w:szCs w:val="20"/>
        </w:rPr>
      </w:pPr>
      <w:r w:rsidRPr="00F35552">
        <w:rPr>
          <w:rFonts w:ascii="Arial" w:hAnsi="Arial" w:cs="Arial"/>
          <w:color w:val="000000" w:themeColor="text1"/>
          <w:sz w:val="20"/>
          <w:szCs w:val="20"/>
        </w:rPr>
        <w:t>In de post DAEB vastgoed in exploitatie zijn 1.8</w:t>
      </w:r>
      <w:r w:rsidR="008D7B3B" w:rsidRPr="00F35552">
        <w:rPr>
          <w:rFonts w:ascii="Arial" w:hAnsi="Arial" w:cs="Arial"/>
          <w:color w:val="000000" w:themeColor="text1"/>
          <w:sz w:val="20"/>
          <w:szCs w:val="20"/>
        </w:rPr>
        <w:t>3</w:t>
      </w:r>
      <w:r w:rsidR="00E6186B" w:rsidRPr="00F35552">
        <w:rPr>
          <w:rFonts w:ascii="Arial" w:hAnsi="Arial" w:cs="Arial"/>
          <w:color w:val="000000" w:themeColor="text1"/>
          <w:sz w:val="20"/>
          <w:szCs w:val="20"/>
        </w:rPr>
        <w:t>2</w:t>
      </w:r>
      <w:r w:rsidRPr="00F35552">
        <w:rPr>
          <w:rFonts w:ascii="Arial" w:hAnsi="Arial" w:cs="Arial"/>
          <w:color w:val="000000" w:themeColor="text1"/>
          <w:sz w:val="20"/>
          <w:szCs w:val="20"/>
        </w:rPr>
        <w:t xml:space="preserve"> (201</w:t>
      </w:r>
      <w:r w:rsidR="00E6186B" w:rsidRPr="00F35552">
        <w:rPr>
          <w:rFonts w:ascii="Arial" w:hAnsi="Arial" w:cs="Arial"/>
          <w:color w:val="000000" w:themeColor="text1"/>
          <w:sz w:val="20"/>
          <w:szCs w:val="20"/>
        </w:rPr>
        <w:t>8</w:t>
      </w:r>
      <w:r w:rsidRPr="00F35552">
        <w:rPr>
          <w:rFonts w:ascii="Arial" w:hAnsi="Arial" w:cs="Arial"/>
          <w:color w:val="000000" w:themeColor="text1"/>
          <w:sz w:val="20"/>
          <w:szCs w:val="20"/>
        </w:rPr>
        <w:t>: 1.8</w:t>
      </w:r>
      <w:r w:rsidR="00E6186B" w:rsidRPr="00F35552">
        <w:rPr>
          <w:rFonts w:ascii="Arial" w:hAnsi="Arial" w:cs="Arial"/>
          <w:color w:val="000000" w:themeColor="text1"/>
          <w:sz w:val="20"/>
          <w:szCs w:val="20"/>
        </w:rPr>
        <w:t>31</w:t>
      </w:r>
      <w:r w:rsidRPr="00F35552">
        <w:rPr>
          <w:rFonts w:ascii="Arial" w:hAnsi="Arial" w:cs="Arial"/>
          <w:color w:val="000000" w:themeColor="text1"/>
          <w:sz w:val="20"/>
          <w:szCs w:val="20"/>
        </w:rPr>
        <w:t>) verhuureenheden opgenomen en in de post niet-DAEB zijn 4</w:t>
      </w:r>
      <w:r w:rsidR="008D7B3B" w:rsidRPr="00F35552">
        <w:rPr>
          <w:rFonts w:ascii="Arial" w:hAnsi="Arial" w:cs="Arial"/>
          <w:color w:val="000000" w:themeColor="text1"/>
          <w:sz w:val="20"/>
          <w:szCs w:val="20"/>
        </w:rPr>
        <w:t>3</w:t>
      </w:r>
      <w:r w:rsidRPr="00F35552">
        <w:rPr>
          <w:rFonts w:ascii="Arial" w:hAnsi="Arial" w:cs="Arial"/>
          <w:color w:val="000000" w:themeColor="text1"/>
          <w:sz w:val="20"/>
          <w:szCs w:val="20"/>
        </w:rPr>
        <w:t xml:space="preserve"> (201</w:t>
      </w:r>
      <w:r w:rsidR="00E6186B" w:rsidRPr="00F35552">
        <w:rPr>
          <w:rFonts w:ascii="Arial" w:hAnsi="Arial" w:cs="Arial"/>
          <w:color w:val="000000" w:themeColor="text1"/>
          <w:sz w:val="20"/>
          <w:szCs w:val="20"/>
        </w:rPr>
        <w:t>8</w:t>
      </w:r>
      <w:r w:rsidRPr="00F35552">
        <w:rPr>
          <w:rFonts w:ascii="Arial" w:hAnsi="Arial" w:cs="Arial"/>
          <w:color w:val="000000" w:themeColor="text1"/>
          <w:sz w:val="20"/>
          <w:szCs w:val="20"/>
        </w:rPr>
        <w:t xml:space="preserve">: </w:t>
      </w:r>
      <w:r w:rsidR="00E6186B" w:rsidRPr="00F35552">
        <w:rPr>
          <w:rFonts w:ascii="Arial" w:hAnsi="Arial" w:cs="Arial"/>
          <w:color w:val="000000" w:themeColor="text1"/>
          <w:sz w:val="20"/>
          <w:szCs w:val="20"/>
        </w:rPr>
        <w:t>43</w:t>
      </w:r>
      <w:r w:rsidRPr="00F35552">
        <w:rPr>
          <w:rFonts w:ascii="Arial" w:hAnsi="Arial" w:cs="Arial"/>
          <w:color w:val="000000" w:themeColor="text1"/>
          <w:sz w:val="20"/>
          <w:szCs w:val="20"/>
        </w:rPr>
        <w:t xml:space="preserve">) verhuureenheden opgenomen. De geschatte waarde gebaseerd op de meest </w:t>
      </w:r>
      <w:r w:rsidRPr="00CA1CE2">
        <w:rPr>
          <w:rFonts w:ascii="Arial" w:hAnsi="Arial" w:cs="Arial"/>
          <w:color w:val="000000" w:themeColor="text1"/>
          <w:sz w:val="20"/>
          <w:szCs w:val="20"/>
        </w:rPr>
        <w:t>recente WOZ-beschikkingen van deze verhuureenheden bedraagt € </w:t>
      </w:r>
      <w:r w:rsidR="007E5F73" w:rsidRPr="00CA1CE2">
        <w:rPr>
          <w:rFonts w:ascii="Arial" w:hAnsi="Arial" w:cs="Arial"/>
          <w:color w:val="000000" w:themeColor="text1"/>
          <w:sz w:val="20"/>
          <w:szCs w:val="20"/>
        </w:rPr>
        <w:t>335,7</w:t>
      </w:r>
      <w:r w:rsidRPr="00CA1CE2">
        <w:rPr>
          <w:rFonts w:ascii="Arial" w:hAnsi="Arial" w:cs="Arial"/>
          <w:color w:val="000000" w:themeColor="text1"/>
          <w:sz w:val="20"/>
          <w:szCs w:val="20"/>
        </w:rPr>
        <w:t xml:space="preserve"> miljoen (201</w:t>
      </w:r>
      <w:r w:rsidR="00E6186B" w:rsidRPr="00CA1CE2">
        <w:rPr>
          <w:rFonts w:ascii="Arial" w:hAnsi="Arial" w:cs="Arial"/>
          <w:color w:val="000000" w:themeColor="text1"/>
          <w:sz w:val="20"/>
          <w:szCs w:val="20"/>
        </w:rPr>
        <w:t>8</w:t>
      </w:r>
      <w:r w:rsidRPr="00CA1CE2">
        <w:rPr>
          <w:rFonts w:ascii="Arial" w:hAnsi="Arial" w:cs="Arial"/>
          <w:color w:val="000000" w:themeColor="text1"/>
          <w:sz w:val="20"/>
          <w:szCs w:val="20"/>
        </w:rPr>
        <w:t>: € 3</w:t>
      </w:r>
      <w:r w:rsidR="00E6186B" w:rsidRPr="00CA1CE2">
        <w:rPr>
          <w:rFonts w:ascii="Arial" w:hAnsi="Arial" w:cs="Arial"/>
          <w:color w:val="000000" w:themeColor="text1"/>
          <w:sz w:val="20"/>
          <w:szCs w:val="20"/>
        </w:rPr>
        <w:t>20</w:t>
      </w:r>
      <w:r w:rsidRPr="00CA1CE2">
        <w:rPr>
          <w:rFonts w:ascii="Arial" w:hAnsi="Arial" w:cs="Arial"/>
          <w:color w:val="000000" w:themeColor="text1"/>
          <w:sz w:val="20"/>
          <w:szCs w:val="20"/>
        </w:rPr>
        <w:t xml:space="preserve"> miljoen).</w:t>
      </w:r>
    </w:p>
    <w:p w14:paraId="36B83BA9" w14:textId="77777777" w:rsidR="00570E80" w:rsidRPr="00CA1CE2" w:rsidRDefault="00570E80" w:rsidP="00570E80">
      <w:pPr>
        <w:spacing w:after="0" w:line="240" w:lineRule="auto"/>
        <w:rPr>
          <w:rFonts w:ascii="Arial" w:hAnsi="Arial" w:cs="Arial"/>
          <w:color w:val="FF0000"/>
          <w:sz w:val="20"/>
          <w:szCs w:val="20"/>
        </w:rPr>
      </w:pPr>
    </w:p>
    <w:p w14:paraId="54D58C59" w14:textId="06A6BA13" w:rsidR="00570E80" w:rsidRPr="00CA1CE2" w:rsidRDefault="00570E80" w:rsidP="00570E80">
      <w:pPr>
        <w:spacing w:after="0" w:line="240" w:lineRule="auto"/>
        <w:rPr>
          <w:rFonts w:ascii="Arial" w:hAnsi="Arial" w:cs="Arial"/>
          <w:color w:val="FF0000"/>
          <w:sz w:val="20"/>
          <w:szCs w:val="20"/>
        </w:rPr>
      </w:pPr>
      <w:r w:rsidRPr="00CA1CE2">
        <w:rPr>
          <w:rFonts w:ascii="Arial" w:hAnsi="Arial" w:cs="Arial"/>
          <w:color w:val="000000" w:themeColor="text1"/>
          <w:sz w:val="20"/>
          <w:szCs w:val="20"/>
        </w:rPr>
        <w:t>Per 31 december 201</w:t>
      </w:r>
      <w:r w:rsidR="00E6186B" w:rsidRPr="00CA1CE2">
        <w:rPr>
          <w:rFonts w:ascii="Arial" w:hAnsi="Arial" w:cs="Arial"/>
          <w:color w:val="000000" w:themeColor="text1"/>
          <w:sz w:val="20"/>
          <w:szCs w:val="20"/>
        </w:rPr>
        <w:t>9</w:t>
      </w:r>
      <w:r w:rsidRPr="00CA1CE2">
        <w:rPr>
          <w:rFonts w:ascii="Arial" w:hAnsi="Arial" w:cs="Arial"/>
          <w:color w:val="000000" w:themeColor="text1"/>
          <w:sz w:val="20"/>
          <w:szCs w:val="20"/>
        </w:rPr>
        <w:t xml:space="preserve"> is de som van de in de vastgoedbeleggingen in exploitatie opgenomen herwaarderingen € 17</w:t>
      </w:r>
      <w:r w:rsidR="00FB714B" w:rsidRPr="00CA1CE2">
        <w:rPr>
          <w:rFonts w:ascii="Arial" w:hAnsi="Arial" w:cs="Arial"/>
          <w:color w:val="000000" w:themeColor="text1"/>
          <w:sz w:val="20"/>
          <w:szCs w:val="20"/>
        </w:rPr>
        <w:t>6</w:t>
      </w:r>
      <w:r w:rsidR="001569D5" w:rsidRPr="00CA1CE2">
        <w:rPr>
          <w:rFonts w:ascii="Arial" w:hAnsi="Arial" w:cs="Arial"/>
          <w:color w:val="000000" w:themeColor="text1"/>
          <w:sz w:val="20"/>
          <w:szCs w:val="20"/>
        </w:rPr>
        <w:t>,</w:t>
      </w:r>
      <w:r w:rsidR="00B8360C" w:rsidRPr="00CA1CE2">
        <w:rPr>
          <w:rFonts w:ascii="Arial" w:hAnsi="Arial" w:cs="Arial"/>
          <w:color w:val="000000" w:themeColor="text1"/>
          <w:sz w:val="20"/>
          <w:szCs w:val="20"/>
        </w:rPr>
        <w:t>2</w:t>
      </w:r>
      <w:r w:rsidR="00697B4F" w:rsidRPr="00CA1CE2">
        <w:rPr>
          <w:rFonts w:ascii="Arial" w:hAnsi="Arial" w:cs="Arial"/>
          <w:color w:val="000000" w:themeColor="text1"/>
          <w:sz w:val="20"/>
          <w:szCs w:val="20"/>
        </w:rPr>
        <w:t xml:space="preserve"> </w:t>
      </w:r>
      <w:r w:rsidRPr="00CA1CE2">
        <w:rPr>
          <w:rFonts w:ascii="Arial" w:hAnsi="Arial" w:cs="Arial"/>
          <w:color w:val="000000" w:themeColor="text1"/>
          <w:sz w:val="20"/>
          <w:szCs w:val="20"/>
        </w:rPr>
        <w:t xml:space="preserve">miljoen. Deze heeft voor € </w:t>
      </w:r>
      <w:r w:rsidR="001569D5" w:rsidRPr="00CA1CE2">
        <w:rPr>
          <w:rFonts w:ascii="Arial" w:hAnsi="Arial" w:cs="Arial"/>
          <w:color w:val="000000" w:themeColor="text1"/>
          <w:sz w:val="20"/>
          <w:szCs w:val="20"/>
        </w:rPr>
        <w:t>17</w:t>
      </w:r>
      <w:r w:rsidR="00FB714B" w:rsidRPr="00CA1CE2">
        <w:rPr>
          <w:rFonts w:ascii="Arial" w:hAnsi="Arial" w:cs="Arial"/>
          <w:color w:val="000000" w:themeColor="text1"/>
          <w:sz w:val="20"/>
          <w:szCs w:val="20"/>
        </w:rPr>
        <w:t>1,</w:t>
      </w:r>
      <w:r w:rsidR="00B8360C" w:rsidRPr="00CA1CE2">
        <w:rPr>
          <w:rFonts w:ascii="Arial" w:hAnsi="Arial" w:cs="Arial"/>
          <w:color w:val="000000" w:themeColor="text1"/>
          <w:sz w:val="20"/>
          <w:szCs w:val="20"/>
        </w:rPr>
        <w:t>1</w:t>
      </w:r>
      <w:r w:rsidRPr="00CA1CE2">
        <w:rPr>
          <w:rFonts w:ascii="Arial" w:hAnsi="Arial" w:cs="Arial"/>
          <w:color w:val="000000" w:themeColor="text1"/>
          <w:sz w:val="20"/>
          <w:szCs w:val="20"/>
        </w:rPr>
        <w:t xml:space="preserve"> miljoen betrekking op het DAEB vastgoed en voor </w:t>
      </w:r>
      <w:r w:rsidR="001569D5" w:rsidRPr="00CA1CE2">
        <w:rPr>
          <w:rFonts w:ascii="Arial" w:hAnsi="Arial" w:cs="Arial"/>
          <w:color w:val="000000" w:themeColor="text1"/>
          <w:sz w:val="20"/>
          <w:szCs w:val="20"/>
        </w:rPr>
        <w:t xml:space="preserve">  </w:t>
      </w:r>
      <w:r w:rsidRPr="00CA1CE2">
        <w:rPr>
          <w:rFonts w:ascii="Arial" w:hAnsi="Arial" w:cs="Arial"/>
          <w:color w:val="000000" w:themeColor="text1"/>
          <w:sz w:val="20"/>
          <w:szCs w:val="20"/>
        </w:rPr>
        <w:t xml:space="preserve">€ </w:t>
      </w:r>
      <w:r w:rsidR="001569D5" w:rsidRPr="00CA1CE2">
        <w:rPr>
          <w:rFonts w:ascii="Arial" w:hAnsi="Arial" w:cs="Arial"/>
          <w:color w:val="000000" w:themeColor="text1"/>
          <w:sz w:val="20"/>
          <w:szCs w:val="20"/>
        </w:rPr>
        <w:t>5,</w:t>
      </w:r>
      <w:r w:rsidR="00FB714B" w:rsidRPr="00CA1CE2">
        <w:rPr>
          <w:rFonts w:ascii="Arial" w:hAnsi="Arial" w:cs="Arial"/>
          <w:color w:val="000000" w:themeColor="text1"/>
          <w:sz w:val="20"/>
          <w:szCs w:val="20"/>
        </w:rPr>
        <w:t>1</w:t>
      </w:r>
      <w:r w:rsidR="001569D5" w:rsidRPr="00CA1CE2">
        <w:rPr>
          <w:rFonts w:ascii="Arial" w:hAnsi="Arial" w:cs="Arial"/>
          <w:color w:val="000000" w:themeColor="text1"/>
          <w:sz w:val="20"/>
          <w:szCs w:val="20"/>
        </w:rPr>
        <w:t xml:space="preserve"> miljoen</w:t>
      </w:r>
      <w:r w:rsidRPr="00CA1CE2">
        <w:rPr>
          <w:rFonts w:ascii="Arial" w:hAnsi="Arial" w:cs="Arial"/>
          <w:color w:val="000000" w:themeColor="text1"/>
          <w:sz w:val="20"/>
          <w:szCs w:val="20"/>
        </w:rPr>
        <w:t xml:space="preserve"> op het niet-DAEB vastgoed. In 201</w:t>
      </w:r>
      <w:r w:rsidR="00E6186B" w:rsidRPr="00CA1CE2">
        <w:rPr>
          <w:rFonts w:ascii="Arial" w:hAnsi="Arial" w:cs="Arial"/>
          <w:color w:val="000000" w:themeColor="text1"/>
          <w:sz w:val="20"/>
          <w:szCs w:val="20"/>
        </w:rPr>
        <w:t>9</w:t>
      </w:r>
      <w:r w:rsidRPr="00CA1CE2">
        <w:rPr>
          <w:rFonts w:ascii="Arial" w:hAnsi="Arial" w:cs="Arial"/>
          <w:color w:val="000000" w:themeColor="text1"/>
          <w:sz w:val="20"/>
          <w:szCs w:val="20"/>
        </w:rPr>
        <w:t xml:space="preserve"> is </w:t>
      </w:r>
      <w:r w:rsidR="007E5F73" w:rsidRPr="00CA1CE2">
        <w:rPr>
          <w:rFonts w:ascii="Arial" w:hAnsi="Arial" w:cs="Arial"/>
          <w:color w:val="000000" w:themeColor="text1"/>
          <w:sz w:val="20"/>
          <w:szCs w:val="20"/>
        </w:rPr>
        <w:t>éé</w:t>
      </w:r>
      <w:r w:rsidR="00E6186B" w:rsidRPr="00CA1CE2">
        <w:rPr>
          <w:rFonts w:ascii="Arial" w:hAnsi="Arial" w:cs="Arial"/>
          <w:color w:val="000000" w:themeColor="text1"/>
          <w:sz w:val="20"/>
          <w:szCs w:val="20"/>
        </w:rPr>
        <w:t xml:space="preserve">n </w:t>
      </w:r>
      <w:r w:rsidR="00B8360C" w:rsidRPr="00CA1CE2">
        <w:rPr>
          <w:rFonts w:ascii="Arial" w:hAnsi="Arial" w:cs="Arial"/>
          <w:color w:val="000000" w:themeColor="text1"/>
          <w:sz w:val="20"/>
          <w:szCs w:val="20"/>
        </w:rPr>
        <w:t>DAEB-</w:t>
      </w:r>
      <w:r w:rsidR="00E6186B" w:rsidRPr="00CA1CE2">
        <w:rPr>
          <w:rFonts w:ascii="Arial" w:hAnsi="Arial" w:cs="Arial"/>
          <w:color w:val="000000" w:themeColor="text1"/>
          <w:sz w:val="20"/>
          <w:szCs w:val="20"/>
        </w:rPr>
        <w:t>woning gekocht</w:t>
      </w:r>
      <w:r w:rsidR="00B8360C" w:rsidRPr="00CA1CE2">
        <w:rPr>
          <w:rFonts w:ascii="Arial" w:hAnsi="Arial" w:cs="Arial"/>
          <w:color w:val="000000" w:themeColor="text1"/>
          <w:sz w:val="20"/>
          <w:szCs w:val="20"/>
        </w:rPr>
        <w:t xml:space="preserve"> (waarde € 150.000) en zijn bij 82 woningen duurzaamheidsmaatregelen uitgevoerd (Investering totaal € 232.000, DAEB € 204.000/Niet-DAEB € 28.000)</w:t>
      </w:r>
      <w:r w:rsidR="00E6186B" w:rsidRPr="00CA1CE2">
        <w:rPr>
          <w:rFonts w:ascii="Arial" w:hAnsi="Arial" w:cs="Arial"/>
          <w:color w:val="000000" w:themeColor="text1"/>
          <w:sz w:val="20"/>
          <w:szCs w:val="20"/>
        </w:rPr>
        <w:t xml:space="preserve">. Er zijn geen woningen </w:t>
      </w:r>
      <w:r w:rsidR="00F35552" w:rsidRPr="00CA1CE2">
        <w:rPr>
          <w:rFonts w:ascii="Arial" w:hAnsi="Arial" w:cs="Arial"/>
          <w:color w:val="000000" w:themeColor="text1"/>
          <w:sz w:val="20"/>
          <w:szCs w:val="20"/>
        </w:rPr>
        <w:t xml:space="preserve">verkocht. </w:t>
      </w:r>
    </w:p>
    <w:p w14:paraId="370CF6BF" w14:textId="3B6F4110" w:rsidR="007035E7" w:rsidRDefault="007035E7" w:rsidP="00570E80">
      <w:pPr>
        <w:spacing w:after="0" w:line="240" w:lineRule="auto"/>
        <w:rPr>
          <w:rFonts w:ascii="Arial" w:hAnsi="Arial" w:cs="Arial"/>
          <w:color w:val="000000" w:themeColor="text1"/>
          <w:sz w:val="20"/>
          <w:szCs w:val="20"/>
        </w:rPr>
      </w:pPr>
      <w:r w:rsidRPr="00CA1CE2">
        <w:rPr>
          <w:rFonts w:ascii="Arial" w:hAnsi="Arial" w:cs="Arial"/>
          <w:color w:val="000000" w:themeColor="text1"/>
          <w:sz w:val="20"/>
          <w:szCs w:val="20"/>
        </w:rPr>
        <w:t>De complexen met een negatieve Herwaarderingsreserve bedragen in</w:t>
      </w:r>
      <w:r w:rsidR="001569D5" w:rsidRPr="00CA1CE2">
        <w:rPr>
          <w:rFonts w:ascii="Arial" w:hAnsi="Arial" w:cs="Arial"/>
          <w:color w:val="000000" w:themeColor="text1"/>
          <w:sz w:val="20"/>
          <w:szCs w:val="20"/>
        </w:rPr>
        <w:t xml:space="preserve"> </w:t>
      </w:r>
      <w:r w:rsidRPr="00CA1CE2">
        <w:rPr>
          <w:rFonts w:ascii="Arial" w:hAnsi="Arial" w:cs="Arial"/>
          <w:color w:val="000000" w:themeColor="text1"/>
          <w:sz w:val="20"/>
          <w:szCs w:val="20"/>
        </w:rPr>
        <w:t xml:space="preserve"> totaal €</w:t>
      </w:r>
      <w:r w:rsidR="001569D5" w:rsidRPr="00CA1CE2">
        <w:rPr>
          <w:rFonts w:ascii="Arial" w:hAnsi="Arial" w:cs="Arial"/>
          <w:color w:val="000000" w:themeColor="text1"/>
          <w:sz w:val="20"/>
          <w:szCs w:val="20"/>
        </w:rPr>
        <w:t xml:space="preserve"> 36.000</w:t>
      </w:r>
      <w:r w:rsidRPr="00CA1CE2">
        <w:rPr>
          <w:rFonts w:ascii="Arial" w:hAnsi="Arial" w:cs="Arial"/>
          <w:color w:val="000000" w:themeColor="text1"/>
          <w:sz w:val="20"/>
          <w:szCs w:val="20"/>
        </w:rPr>
        <w:t>.</w:t>
      </w:r>
    </w:p>
    <w:p w14:paraId="4B692DE4" w14:textId="77777777" w:rsidR="00F139D4" w:rsidRDefault="00F139D4" w:rsidP="00570E80">
      <w:pPr>
        <w:spacing w:after="0" w:line="240" w:lineRule="auto"/>
        <w:rPr>
          <w:rFonts w:ascii="Arial" w:hAnsi="Arial" w:cs="Arial"/>
          <w:color w:val="000000" w:themeColor="text1"/>
          <w:sz w:val="20"/>
          <w:szCs w:val="20"/>
        </w:rPr>
      </w:pPr>
    </w:p>
    <w:p w14:paraId="1D126217" w14:textId="1ADEDDFC" w:rsidR="00F139D4" w:rsidRPr="00CA1CE2" w:rsidRDefault="00F139D4" w:rsidP="00570E80">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Jutphaas Wonen heeft in 2019 een tweetal </w:t>
      </w:r>
      <w:proofErr w:type="spellStart"/>
      <w:r>
        <w:rPr>
          <w:rFonts w:ascii="Arial" w:hAnsi="Arial" w:cs="Arial"/>
          <w:color w:val="000000" w:themeColor="text1"/>
          <w:sz w:val="20"/>
          <w:szCs w:val="20"/>
        </w:rPr>
        <w:t>subsiedies</w:t>
      </w:r>
      <w:proofErr w:type="spellEnd"/>
      <w:r>
        <w:rPr>
          <w:rFonts w:ascii="Arial" w:hAnsi="Arial" w:cs="Arial"/>
          <w:color w:val="000000" w:themeColor="text1"/>
          <w:sz w:val="20"/>
          <w:szCs w:val="20"/>
        </w:rPr>
        <w:t xml:space="preserve"> ontvangen met een totaalwaarde van € 151.000. Deze subsidies zijn ontvangen in verband met </w:t>
      </w:r>
      <w:r w:rsidR="009134FD">
        <w:rPr>
          <w:rFonts w:ascii="Arial" w:hAnsi="Arial" w:cs="Arial"/>
          <w:color w:val="000000" w:themeColor="text1"/>
          <w:sz w:val="20"/>
          <w:szCs w:val="20"/>
        </w:rPr>
        <w:t>energetische maatregelen en het levensloopbestendig maken van woningen</w:t>
      </w:r>
      <w:r>
        <w:rPr>
          <w:rFonts w:ascii="Arial" w:hAnsi="Arial" w:cs="Arial"/>
          <w:color w:val="000000" w:themeColor="text1"/>
          <w:sz w:val="20"/>
          <w:szCs w:val="20"/>
        </w:rPr>
        <w:t>. De su</w:t>
      </w:r>
      <w:r w:rsidR="009134FD">
        <w:rPr>
          <w:rFonts w:ascii="Arial" w:hAnsi="Arial" w:cs="Arial"/>
          <w:color w:val="000000" w:themeColor="text1"/>
          <w:sz w:val="20"/>
          <w:szCs w:val="20"/>
        </w:rPr>
        <w:t>b</w:t>
      </w:r>
      <w:r>
        <w:rPr>
          <w:rFonts w:ascii="Arial" w:hAnsi="Arial" w:cs="Arial"/>
          <w:color w:val="000000" w:themeColor="text1"/>
          <w:sz w:val="20"/>
          <w:szCs w:val="20"/>
        </w:rPr>
        <w:t>sidies zijn in mindering gebracht op het investeringsbedrag.</w:t>
      </w:r>
    </w:p>
    <w:p w14:paraId="37A0C6D7" w14:textId="2DF8F17C" w:rsidR="00256AB9" w:rsidRPr="00CA1CE2" w:rsidRDefault="00256AB9" w:rsidP="00570E80">
      <w:pPr>
        <w:spacing w:after="0" w:line="240" w:lineRule="auto"/>
        <w:rPr>
          <w:rFonts w:ascii="Arial" w:hAnsi="Arial" w:cs="Arial"/>
          <w:color w:val="FF0000"/>
          <w:sz w:val="20"/>
          <w:szCs w:val="20"/>
        </w:rPr>
      </w:pPr>
    </w:p>
    <w:p w14:paraId="4254F18C" w14:textId="7B78A323" w:rsidR="00256AB9" w:rsidRPr="00CA1CE2" w:rsidRDefault="00256AB9" w:rsidP="00570E80">
      <w:pPr>
        <w:spacing w:after="0" w:line="240" w:lineRule="auto"/>
        <w:rPr>
          <w:rFonts w:ascii="Arial" w:hAnsi="Arial" w:cs="Arial"/>
          <w:b/>
          <w:color w:val="000000" w:themeColor="text1"/>
          <w:sz w:val="20"/>
          <w:szCs w:val="20"/>
        </w:rPr>
      </w:pPr>
      <w:proofErr w:type="spellStart"/>
      <w:r w:rsidRPr="00CA1CE2">
        <w:rPr>
          <w:rFonts w:ascii="Arial" w:hAnsi="Arial" w:cs="Arial"/>
          <w:b/>
          <w:color w:val="000000" w:themeColor="text1"/>
          <w:sz w:val="20"/>
          <w:szCs w:val="20"/>
        </w:rPr>
        <w:t>Herclassificatie</w:t>
      </w:r>
      <w:proofErr w:type="spellEnd"/>
    </w:p>
    <w:p w14:paraId="5E1772B2" w14:textId="204944C1" w:rsidR="00256AB9" w:rsidRPr="00F35552" w:rsidRDefault="00256AB9" w:rsidP="00570E80">
      <w:pPr>
        <w:spacing w:after="0" w:line="240" w:lineRule="auto"/>
        <w:rPr>
          <w:rFonts w:ascii="Arial" w:hAnsi="Arial" w:cs="Arial"/>
          <w:color w:val="000000" w:themeColor="text1"/>
          <w:sz w:val="20"/>
          <w:szCs w:val="20"/>
        </w:rPr>
      </w:pPr>
      <w:r w:rsidRPr="00CA1CE2">
        <w:rPr>
          <w:rFonts w:ascii="Arial" w:hAnsi="Arial" w:cs="Arial"/>
          <w:color w:val="000000" w:themeColor="text1"/>
          <w:sz w:val="20"/>
          <w:szCs w:val="20"/>
        </w:rPr>
        <w:t>In</w:t>
      </w:r>
      <w:r w:rsidRPr="00F35552">
        <w:rPr>
          <w:rFonts w:ascii="Arial" w:hAnsi="Arial" w:cs="Arial"/>
          <w:color w:val="000000" w:themeColor="text1"/>
          <w:sz w:val="20"/>
          <w:szCs w:val="20"/>
        </w:rPr>
        <w:t xml:space="preserve"> 201</w:t>
      </w:r>
      <w:r w:rsidR="00E6186B" w:rsidRPr="00F35552">
        <w:rPr>
          <w:rFonts w:ascii="Arial" w:hAnsi="Arial" w:cs="Arial"/>
          <w:color w:val="000000" w:themeColor="text1"/>
          <w:sz w:val="20"/>
          <w:szCs w:val="20"/>
        </w:rPr>
        <w:t>9</w:t>
      </w:r>
      <w:r w:rsidRPr="00F35552">
        <w:rPr>
          <w:rFonts w:ascii="Arial" w:hAnsi="Arial" w:cs="Arial"/>
          <w:color w:val="000000" w:themeColor="text1"/>
          <w:sz w:val="20"/>
          <w:szCs w:val="20"/>
        </w:rPr>
        <w:t xml:space="preserve"> zijn </w:t>
      </w:r>
      <w:r w:rsidR="00E6186B" w:rsidRPr="00F35552">
        <w:rPr>
          <w:rFonts w:ascii="Arial" w:hAnsi="Arial" w:cs="Arial"/>
          <w:color w:val="000000" w:themeColor="text1"/>
          <w:sz w:val="20"/>
          <w:szCs w:val="20"/>
        </w:rPr>
        <w:t xml:space="preserve">geen </w:t>
      </w:r>
      <w:r w:rsidRPr="00F35552">
        <w:rPr>
          <w:rFonts w:ascii="Arial" w:hAnsi="Arial" w:cs="Arial"/>
          <w:color w:val="000000" w:themeColor="text1"/>
          <w:sz w:val="20"/>
          <w:szCs w:val="20"/>
        </w:rPr>
        <w:t>woningen overgeheveld van Niet-DAEB naar DAEB</w:t>
      </w:r>
      <w:r w:rsidR="00203489">
        <w:rPr>
          <w:rFonts w:ascii="Arial" w:hAnsi="Arial" w:cs="Arial"/>
          <w:color w:val="000000" w:themeColor="text1"/>
          <w:sz w:val="20"/>
          <w:szCs w:val="20"/>
        </w:rPr>
        <w:t xml:space="preserve"> of van DAEB naar niet-DAEB</w:t>
      </w:r>
      <w:r w:rsidR="00D878BE" w:rsidRPr="00F35552">
        <w:rPr>
          <w:rFonts w:ascii="Arial" w:hAnsi="Arial" w:cs="Arial"/>
          <w:color w:val="000000" w:themeColor="text1"/>
          <w:sz w:val="20"/>
          <w:szCs w:val="20"/>
        </w:rPr>
        <w:t xml:space="preserve">. </w:t>
      </w:r>
    </w:p>
    <w:p w14:paraId="1F7616E3" w14:textId="77777777" w:rsidR="00570E80" w:rsidRPr="00F35552" w:rsidRDefault="00570E80" w:rsidP="00570E80">
      <w:pPr>
        <w:spacing w:after="0" w:line="240" w:lineRule="auto"/>
        <w:rPr>
          <w:rFonts w:ascii="Arial" w:hAnsi="Arial" w:cs="Arial"/>
          <w:i/>
          <w:color w:val="000000" w:themeColor="text1"/>
          <w:sz w:val="20"/>
          <w:szCs w:val="20"/>
          <w:highlight w:val="yellow"/>
        </w:rPr>
      </w:pPr>
    </w:p>
    <w:p w14:paraId="24DC284C" w14:textId="2D02B005" w:rsidR="0033205C" w:rsidRPr="001865BD" w:rsidRDefault="0033205C" w:rsidP="00570E80">
      <w:pPr>
        <w:spacing w:after="0" w:line="240" w:lineRule="auto"/>
        <w:rPr>
          <w:rFonts w:ascii="Arial" w:hAnsi="Arial" w:cs="Arial"/>
          <w:b/>
          <w:color w:val="000000" w:themeColor="text1"/>
          <w:sz w:val="20"/>
          <w:szCs w:val="20"/>
        </w:rPr>
      </w:pPr>
      <w:r w:rsidRPr="001865BD">
        <w:rPr>
          <w:rFonts w:ascii="Arial" w:hAnsi="Arial" w:cs="Arial"/>
          <w:b/>
          <w:color w:val="000000" w:themeColor="text1"/>
          <w:sz w:val="20"/>
          <w:szCs w:val="20"/>
        </w:rPr>
        <w:lastRenderedPageBreak/>
        <w:t>Woningen voor verkoop</w:t>
      </w:r>
    </w:p>
    <w:p w14:paraId="45382B0D" w14:textId="6B1B7479" w:rsidR="0033205C" w:rsidRDefault="0033205C" w:rsidP="00570E80">
      <w:pPr>
        <w:spacing w:after="0" w:line="240" w:lineRule="auto"/>
        <w:rPr>
          <w:rFonts w:ascii="Arial" w:hAnsi="Arial" w:cs="Arial"/>
          <w:color w:val="000000" w:themeColor="text1"/>
          <w:sz w:val="20"/>
          <w:szCs w:val="20"/>
        </w:rPr>
      </w:pPr>
      <w:r w:rsidRPr="001865BD">
        <w:rPr>
          <w:rFonts w:ascii="Arial" w:hAnsi="Arial" w:cs="Arial"/>
          <w:color w:val="000000" w:themeColor="text1"/>
          <w:sz w:val="20"/>
          <w:szCs w:val="20"/>
        </w:rPr>
        <w:t>Op basis van richtlijn RJ 645.306 die</w:t>
      </w:r>
      <w:r w:rsidR="001865BD" w:rsidRPr="001865BD">
        <w:rPr>
          <w:rFonts w:ascii="Arial" w:hAnsi="Arial" w:cs="Arial"/>
          <w:color w:val="000000" w:themeColor="text1"/>
          <w:sz w:val="20"/>
          <w:szCs w:val="20"/>
        </w:rPr>
        <w:t>n</w:t>
      </w:r>
      <w:r w:rsidRPr="001865BD">
        <w:rPr>
          <w:rFonts w:ascii="Arial" w:hAnsi="Arial" w:cs="Arial"/>
          <w:color w:val="000000" w:themeColor="text1"/>
          <w:sz w:val="20"/>
          <w:szCs w:val="20"/>
        </w:rPr>
        <w:t xml:space="preserve">t Jutphaas Wonen aan te geven hoeveel woningen bestemd zijn voor verkoop en hoeveel woningen wij verwachten binnen een jaar te zullen verkopen. </w:t>
      </w:r>
      <w:proofErr w:type="spellStart"/>
      <w:r w:rsidRPr="001865BD">
        <w:rPr>
          <w:rFonts w:ascii="Arial" w:hAnsi="Arial" w:cs="Arial"/>
          <w:color w:val="000000" w:themeColor="text1"/>
          <w:sz w:val="20"/>
          <w:szCs w:val="20"/>
        </w:rPr>
        <w:t>Jupthaas</w:t>
      </w:r>
      <w:proofErr w:type="spellEnd"/>
      <w:r w:rsidRPr="001865BD">
        <w:rPr>
          <w:rFonts w:ascii="Arial" w:hAnsi="Arial" w:cs="Arial"/>
          <w:color w:val="000000" w:themeColor="text1"/>
          <w:sz w:val="20"/>
          <w:szCs w:val="20"/>
        </w:rPr>
        <w:t xml:space="preserve"> heeft </w:t>
      </w:r>
      <w:r w:rsidR="00C97B26">
        <w:rPr>
          <w:rFonts w:ascii="Arial" w:hAnsi="Arial" w:cs="Arial"/>
          <w:color w:val="000000" w:themeColor="text1"/>
          <w:sz w:val="20"/>
          <w:szCs w:val="20"/>
        </w:rPr>
        <w:t xml:space="preserve">47 </w:t>
      </w:r>
      <w:proofErr w:type="spellStart"/>
      <w:r w:rsidR="00C97B26">
        <w:rPr>
          <w:rFonts w:ascii="Arial" w:hAnsi="Arial" w:cs="Arial"/>
          <w:color w:val="000000" w:themeColor="text1"/>
          <w:sz w:val="20"/>
          <w:szCs w:val="20"/>
        </w:rPr>
        <w:t>verkoopgelabelde</w:t>
      </w:r>
      <w:proofErr w:type="spellEnd"/>
      <w:r w:rsidR="00C97B26">
        <w:rPr>
          <w:rFonts w:ascii="Arial" w:hAnsi="Arial" w:cs="Arial"/>
          <w:color w:val="000000" w:themeColor="text1"/>
          <w:sz w:val="20"/>
          <w:szCs w:val="20"/>
        </w:rPr>
        <w:t xml:space="preserve"> woningen</w:t>
      </w:r>
      <w:r w:rsidRPr="001865BD">
        <w:rPr>
          <w:rFonts w:ascii="Arial" w:hAnsi="Arial" w:cs="Arial"/>
          <w:color w:val="000000" w:themeColor="text1"/>
          <w:sz w:val="20"/>
          <w:szCs w:val="20"/>
        </w:rPr>
        <w:t xml:space="preserve"> en verwacht in het komende jaar geen woningen te zullen gaan verkopen.</w:t>
      </w:r>
    </w:p>
    <w:p w14:paraId="0916144E" w14:textId="77777777" w:rsidR="0033205C" w:rsidRDefault="0033205C" w:rsidP="00570E80">
      <w:pPr>
        <w:spacing w:after="0" w:line="240" w:lineRule="auto"/>
        <w:rPr>
          <w:rFonts w:ascii="Arial" w:hAnsi="Arial" w:cs="Arial"/>
          <w:b/>
          <w:color w:val="000000" w:themeColor="text1"/>
          <w:sz w:val="20"/>
          <w:szCs w:val="20"/>
        </w:rPr>
      </w:pPr>
    </w:p>
    <w:p w14:paraId="1058D32A" w14:textId="77777777" w:rsidR="00570E80" w:rsidRPr="00F35552" w:rsidRDefault="00570E80" w:rsidP="00570E80">
      <w:pPr>
        <w:spacing w:after="0" w:line="240" w:lineRule="auto"/>
        <w:rPr>
          <w:rFonts w:ascii="Arial" w:hAnsi="Arial" w:cs="Arial"/>
          <w:b/>
          <w:color w:val="000000" w:themeColor="text1"/>
          <w:sz w:val="20"/>
          <w:szCs w:val="20"/>
        </w:rPr>
      </w:pPr>
      <w:r w:rsidRPr="00F35552">
        <w:rPr>
          <w:rFonts w:ascii="Arial" w:hAnsi="Arial" w:cs="Arial"/>
          <w:b/>
          <w:color w:val="000000" w:themeColor="text1"/>
          <w:sz w:val="20"/>
          <w:szCs w:val="20"/>
        </w:rPr>
        <w:t>Marktwaarde</w:t>
      </w:r>
    </w:p>
    <w:p w14:paraId="3AA9BDC9" w14:textId="77777777" w:rsidR="00570E80" w:rsidRPr="00F35552" w:rsidRDefault="00570E80" w:rsidP="00570E80">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 xml:space="preserve">Zowel het DAEB- als het niet-DAEB vastgoed in exploitatie is gewaardeerd tegen de marktwaarde in verhuurde staat die is bepaald op basis van het ‘Handboek modelmatig waarderen marktwaarde’ die als bijlage is opgenomen bij de Regeling toegelaten instellingen volkshuisvesting (RTIV). Hierbij wordt op basis van de toekomstige kasstromen de marktwaarde middels de </w:t>
      </w:r>
      <w:proofErr w:type="spellStart"/>
      <w:r w:rsidRPr="00F35552">
        <w:rPr>
          <w:rFonts w:ascii="Arial" w:hAnsi="Arial" w:cs="Arial"/>
          <w:color w:val="000000" w:themeColor="text1"/>
          <w:sz w:val="20"/>
          <w:szCs w:val="20"/>
        </w:rPr>
        <w:t>Discounted</w:t>
      </w:r>
      <w:proofErr w:type="spellEnd"/>
      <w:r w:rsidRPr="00F35552">
        <w:rPr>
          <w:rFonts w:ascii="Arial" w:hAnsi="Arial" w:cs="Arial"/>
          <w:color w:val="000000" w:themeColor="text1"/>
          <w:sz w:val="20"/>
          <w:szCs w:val="20"/>
        </w:rPr>
        <w:t xml:space="preserve"> Cash Flow (DCF) Methode bepaald.</w:t>
      </w:r>
    </w:p>
    <w:p w14:paraId="1CE2A575"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Bij het bepalen van de marktwaarde is de basisversie van het waarderingshandboek gehanteerd. De variabelen in de berekening zijn conform het waarderingshandboek gehanteerd. Aangezien de basisversie van het waarderingshandboek is gehanteerd, is de marktwaarde niet gebaseerd op een waardering door een onafhankelijke en ter zake deskundige taxateur.</w:t>
      </w:r>
    </w:p>
    <w:p w14:paraId="3DF24063" w14:textId="77777777" w:rsidR="006647AE" w:rsidRPr="00F35552" w:rsidRDefault="006647AE" w:rsidP="00570E80">
      <w:pPr>
        <w:spacing w:after="0" w:line="240" w:lineRule="auto"/>
        <w:rPr>
          <w:rFonts w:ascii="Arial" w:hAnsi="Arial" w:cs="Arial"/>
          <w:sz w:val="20"/>
          <w:szCs w:val="20"/>
        </w:rPr>
      </w:pPr>
    </w:p>
    <w:p w14:paraId="119CE95D" w14:textId="77777777" w:rsidR="00570E80" w:rsidRPr="00F35552" w:rsidRDefault="006647AE" w:rsidP="00570E80">
      <w:pPr>
        <w:spacing w:after="0" w:line="240" w:lineRule="auto"/>
        <w:rPr>
          <w:rFonts w:ascii="Arial" w:hAnsi="Arial" w:cs="Arial"/>
          <w:kern w:val="12"/>
          <w:sz w:val="20"/>
          <w:szCs w:val="20"/>
        </w:rPr>
      </w:pPr>
      <w:r w:rsidRPr="00F35552">
        <w:rPr>
          <w:rFonts w:ascii="Arial" w:hAnsi="Arial" w:cs="Arial"/>
          <w:kern w:val="12"/>
          <w:sz w:val="20"/>
          <w:szCs w:val="20"/>
        </w:rPr>
        <w:t>O</w:t>
      </w:r>
      <w:r w:rsidR="00570E80" w:rsidRPr="00F35552">
        <w:rPr>
          <w:rFonts w:ascii="Arial" w:hAnsi="Arial" w:cs="Arial"/>
          <w:kern w:val="12"/>
          <w:sz w:val="20"/>
          <w:szCs w:val="20"/>
        </w:rPr>
        <w:t xml:space="preserve">p grond van de Woningwet dient Jutphaas voor de jaarrekening van het vastgoed in exploitatie te waarderen op basis van marktwaarde. Op basis van artikel 31 van het BTIV wordt bij de waardering onderscheid gemaakt naar de volgende </w:t>
      </w:r>
      <w:r w:rsidR="00C23578" w:rsidRPr="00F35552">
        <w:rPr>
          <w:rFonts w:ascii="Arial" w:hAnsi="Arial" w:cs="Arial"/>
          <w:kern w:val="12"/>
          <w:sz w:val="20"/>
          <w:szCs w:val="20"/>
        </w:rPr>
        <w:t>categorieën</w:t>
      </w:r>
      <w:r w:rsidR="00570E80" w:rsidRPr="00F35552">
        <w:rPr>
          <w:rFonts w:ascii="Arial" w:hAnsi="Arial" w:cs="Arial"/>
          <w:kern w:val="12"/>
          <w:sz w:val="20"/>
          <w:szCs w:val="20"/>
        </w:rPr>
        <w:t>:</w:t>
      </w:r>
    </w:p>
    <w:p w14:paraId="4BB14EA1" w14:textId="35DF75C2" w:rsidR="00570E80" w:rsidRPr="00F35552" w:rsidRDefault="00570E80" w:rsidP="00F35C9B">
      <w:pPr>
        <w:pStyle w:val="Lijstalinea"/>
        <w:numPr>
          <w:ilvl w:val="0"/>
          <w:numId w:val="8"/>
        </w:numPr>
        <w:spacing w:after="0" w:line="240" w:lineRule="auto"/>
        <w:ind w:left="426" w:hanging="426"/>
        <w:rPr>
          <w:rFonts w:ascii="Arial" w:hAnsi="Arial" w:cs="Arial"/>
          <w:kern w:val="12"/>
          <w:sz w:val="20"/>
          <w:szCs w:val="20"/>
          <w:lang w:val="nl-NL"/>
        </w:rPr>
      </w:pPr>
      <w:r w:rsidRPr="00F35552">
        <w:rPr>
          <w:rFonts w:ascii="Arial" w:hAnsi="Arial" w:cs="Arial"/>
          <w:kern w:val="12"/>
          <w:sz w:val="20"/>
          <w:szCs w:val="20"/>
          <w:lang w:val="nl-NL"/>
        </w:rPr>
        <w:t>Woongelegenheden ( EGW en MGW)</w:t>
      </w:r>
      <w:r w:rsidR="00203489">
        <w:rPr>
          <w:rFonts w:ascii="Arial" w:hAnsi="Arial" w:cs="Arial"/>
          <w:kern w:val="12"/>
          <w:sz w:val="20"/>
          <w:szCs w:val="20"/>
          <w:lang w:val="nl-NL"/>
        </w:rPr>
        <w:t>;</w:t>
      </w:r>
    </w:p>
    <w:p w14:paraId="6C225904" w14:textId="58B55E8E" w:rsidR="00570E80" w:rsidRPr="00F35552" w:rsidRDefault="00570E80" w:rsidP="00F35C9B">
      <w:pPr>
        <w:pStyle w:val="Lijstalinea"/>
        <w:numPr>
          <w:ilvl w:val="0"/>
          <w:numId w:val="8"/>
        </w:numPr>
        <w:spacing w:after="0" w:line="240" w:lineRule="auto"/>
        <w:ind w:left="426" w:hanging="426"/>
        <w:rPr>
          <w:rFonts w:ascii="Arial" w:hAnsi="Arial" w:cs="Arial"/>
          <w:kern w:val="12"/>
          <w:sz w:val="20"/>
          <w:szCs w:val="20"/>
          <w:lang w:val="nl-NL"/>
        </w:rPr>
      </w:pPr>
      <w:r w:rsidRPr="00F35552">
        <w:rPr>
          <w:rFonts w:ascii="Arial" w:hAnsi="Arial" w:cs="Arial"/>
          <w:kern w:val="12"/>
          <w:sz w:val="20"/>
          <w:szCs w:val="20"/>
          <w:lang w:val="nl-NL"/>
        </w:rPr>
        <w:t>Bedrijfsmatig en maatschappelijk onroerend goed</w:t>
      </w:r>
      <w:r w:rsidR="00203489">
        <w:rPr>
          <w:rFonts w:ascii="Arial" w:hAnsi="Arial" w:cs="Arial"/>
          <w:kern w:val="12"/>
          <w:sz w:val="20"/>
          <w:szCs w:val="20"/>
          <w:lang w:val="nl-NL"/>
        </w:rPr>
        <w:t>;</w:t>
      </w:r>
    </w:p>
    <w:p w14:paraId="7CBDE92F" w14:textId="40F94793" w:rsidR="00570E80" w:rsidRPr="00F35552" w:rsidRDefault="00570E80" w:rsidP="00F35C9B">
      <w:pPr>
        <w:pStyle w:val="Lijstalinea"/>
        <w:numPr>
          <w:ilvl w:val="0"/>
          <w:numId w:val="8"/>
        </w:numPr>
        <w:spacing w:after="0" w:line="240" w:lineRule="auto"/>
        <w:ind w:left="426" w:hanging="426"/>
        <w:rPr>
          <w:rFonts w:ascii="Arial" w:hAnsi="Arial" w:cs="Arial"/>
          <w:kern w:val="12"/>
          <w:sz w:val="20"/>
          <w:szCs w:val="20"/>
          <w:lang w:val="nl-NL"/>
        </w:rPr>
      </w:pPr>
      <w:r w:rsidRPr="00F35552">
        <w:rPr>
          <w:rFonts w:ascii="Arial" w:hAnsi="Arial" w:cs="Arial"/>
          <w:kern w:val="12"/>
          <w:sz w:val="20"/>
          <w:szCs w:val="20"/>
          <w:lang w:val="nl-NL"/>
        </w:rPr>
        <w:t>Parkeergelegenheden</w:t>
      </w:r>
      <w:r w:rsidR="00203489">
        <w:rPr>
          <w:rFonts w:ascii="Arial" w:hAnsi="Arial" w:cs="Arial"/>
          <w:kern w:val="12"/>
          <w:sz w:val="20"/>
          <w:szCs w:val="20"/>
          <w:lang w:val="nl-NL"/>
        </w:rPr>
        <w:t>;</w:t>
      </w:r>
    </w:p>
    <w:p w14:paraId="1CA79E4C" w14:textId="363BB203" w:rsidR="00570E80" w:rsidRPr="00F35552" w:rsidRDefault="00570E80" w:rsidP="00F35C9B">
      <w:pPr>
        <w:pStyle w:val="Lijstalinea"/>
        <w:numPr>
          <w:ilvl w:val="0"/>
          <w:numId w:val="8"/>
        </w:numPr>
        <w:spacing w:after="0" w:line="240" w:lineRule="auto"/>
        <w:ind w:left="426" w:hanging="426"/>
        <w:rPr>
          <w:rFonts w:ascii="Arial" w:hAnsi="Arial" w:cs="Arial"/>
          <w:kern w:val="12"/>
          <w:sz w:val="20"/>
          <w:szCs w:val="20"/>
          <w:lang w:val="nl-NL"/>
        </w:rPr>
      </w:pPr>
      <w:r w:rsidRPr="00F35552">
        <w:rPr>
          <w:rFonts w:ascii="Arial" w:hAnsi="Arial" w:cs="Arial"/>
          <w:kern w:val="12"/>
          <w:sz w:val="20"/>
          <w:szCs w:val="20"/>
          <w:lang w:val="nl-NL"/>
        </w:rPr>
        <w:t>Intramuraal zorgvastgoed</w:t>
      </w:r>
      <w:r w:rsidR="00203489">
        <w:rPr>
          <w:rFonts w:ascii="Arial" w:hAnsi="Arial" w:cs="Arial"/>
          <w:kern w:val="12"/>
          <w:sz w:val="20"/>
          <w:szCs w:val="20"/>
          <w:lang w:val="nl-NL"/>
        </w:rPr>
        <w:t>.</w:t>
      </w:r>
    </w:p>
    <w:p w14:paraId="65708493" w14:textId="77777777" w:rsidR="00570E80" w:rsidRPr="00F35552" w:rsidRDefault="00570E80" w:rsidP="00570E80">
      <w:pPr>
        <w:spacing w:after="0" w:line="240" w:lineRule="auto"/>
        <w:rPr>
          <w:rFonts w:ascii="Arial" w:hAnsi="Arial" w:cs="Arial"/>
          <w:kern w:val="12"/>
          <w:sz w:val="20"/>
          <w:szCs w:val="20"/>
        </w:rPr>
      </w:pPr>
    </w:p>
    <w:p w14:paraId="289AF9BC" w14:textId="77777777"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Via de DCF methode worden de toekomstige inkomende en uitgaande kasstromen contant gemaakt naar heden aan de hand van een discontovoet, inclusief de eindwaarde die de geschatte opbrengstwaarde is van het vastgoed aan het einde van de DCF periode. Er wordt verondersteld dat de jaarbedragen medio het jaar ontvangen en betaald worden. Bij zowel het indexeren als het verdisconteren dient dit principe gehanteerd te worden.</w:t>
      </w:r>
    </w:p>
    <w:p w14:paraId="5C6B5E36" w14:textId="77777777"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Om de te verwachten kasstromen in de DCF berekening te bepalen wordt gebruik gemaakt van de macro economische parameters.</w:t>
      </w:r>
    </w:p>
    <w:p w14:paraId="1E0A314F" w14:textId="77777777" w:rsidR="00570E80" w:rsidRPr="00F35552" w:rsidRDefault="00570E80" w:rsidP="00570E80">
      <w:pPr>
        <w:spacing w:after="0" w:line="240" w:lineRule="auto"/>
        <w:rPr>
          <w:rFonts w:ascii="Arial" w:hAnsi="Arial" w:cs="Arial"/>
          <w:kern w:val="12"/>
          <w:sz w:val="20"/>
          <w:szCs w:val="20"/>
        </w:rPr>
      </w:pPr>
    </w:p>
    <w:p w14:paraId="08126890" w14:textId="53088B61"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Het reguliere woningbezit en de parkeergelegenheden zijn volgens de basisversie gewaardeerd</w:t>
      </w:r>
      <w:r w:rsidR="004804BE" w:rsidRPr="00F35552">
        <w:rPr>
          <w:rFonts w:ascii="Arial" w:hAnsi="Arial" w:cs="Arial"/>
          <w:kern w:val="12"/>
          <w:sz w:val="20"/>
          <w:szCs w:val="20"/>
        </w:rPr>
        <w:t>. V</w:t>
      </w:r>
      <w:r w:rsidRPr="00F35552">
        <w:rPr>
          <w:rFonts w:ascii="Arial" w:hAnsi="Arial" w:cs="Arial"/>
          <w:kern w:val="12"/>
          <w:sz w:val="20"/>
          <w:szCs w:val="20"/>
        </w:rPr>
        <w:t xml:space="preserve">oor de erfpachtgronden heeft in </w:t>
      </w:r>
      <w:r w:rsidR="002E3C3B">
        <w:rPr>
          <w:rFonts w:ascii="Arial" w:hAnsi="Arial" w:cs="Arial"/>
          <w:kern w:val="12"/>
          <w:sz w:val="20"/>
          <w:szCs w:val="20"/>
        </w:rPr>
        <w:t>201</w:t>
      </w:r>
      <w:r w:rsidR="0051529F">
        <w:rPr>
          <w:rFonts w:ascii="Arial" w:hAnsi="Arial" w:cs="Arial"/>
          <w:kern w:val="12"/>
          <w:sz w:val="20"/>
          <w:szCs w:val="20"/>
        </w:rPr>
        <w:t>7</w:t>
      </w:r>
      <w:r w:rsidRPr="00F35552">
        <w:rPr>
          <w:rFonts w:ascii="Arial" w:hAnsi="Arial" w:cs="Arial"/>
          <w:kern w:val="12"/>
          <w:sz w:val="20"/>
          <w:szCs w:val="20"/>
        </w:rPr>
        <w:t xml:space="preserve"> een full taxatie plaats gevonden. </w:t>
      </w:r>
      <w:r w:rsidRPr="007E5F73">
        <w:rPr>
          <w:rFonts w:ascii="Arial" w:hAnsi="Arial" w:cs="Arial"/>
          <w:kern w:val="12"/>
          <w:sz w:val="20"/>
          <w:szCs w:val="20"/>
        </w:rPr>
        <w:t xml:space="preserve">In 2018 </w:t>
      </w:r>
      <w:r w:rsidR="00415A9C" w:rsidRPr="007E5F73">
        <w:rPr>
          <w:rFonts w:ascii="Arial" w:hAnsi="Arial" w:cs="Arial"/>
          <w:kern w:val="12"/>
          <w:sz w:val="20"/>
          <w:szCs w:val="20"/>
        </w:rPr>
        <w:t xml:space="preserve">en 2019 </w:t>
      </w:r>
      <w:r w:rsidRPr="007E5F73">
        <w:rPr>
          <w:rFonts w:ascii="Arial" w:hAnsi="Arial" w:cs="Arial"/>
          <w:kern w:val="12"/>
          <w:sz w:val="20"/>
          <w:szCs w:val="20"/>
        </w:rPr>
        <w:t xml:space="preserve">zijn deze waardes </w:t>
      </w:r>
      <w:r w:rsidR="00C23578" w:rsidRPr="007E5F73">
        <w:rPr>
          <w:rFonts w:ascii="Arial" w:hAnsi="Arial" w:cs="Arial"/>
          <w:kern w:val="12"/>
          <w:sz w:val="20"/>
          <w:szCs w:val="20"/>
        </w:rPr>
        <w:t>geïndexeerd</w:t>
      </w:r>
      <w:r w:rsidRPr="007E5F73">
        <w:rPr>
          <w:rFonts w:ascii="Arial" w:hAnsi="Arial" w:cs="Arial"/>
          <w:kern w:val="12"/>
          <w:sz w:val="20"/>
          <w:szCs w:val="20"/>
        </w:rPr>
        <w:t xml:space="preserve"> met de gemiddelde waardestijging van het overige vastgoed van </w:t>
      </w:r>
      <w:r w:rsidR="00C23578" w:rsidRPr="007E5F73">
        <w:rPr>
          <w:rFonts w:ascii="Arial" w:hAnsi="Arial" w:cs="Arial"/>
          <w:kern w:val="12"/>
          <w:sz w:val="20"/>
          <w:szCs w:val="20"/>
        </w:rPr>
        <w:t>Jutphaas</w:t>
      </w:r>
      <w:r w:rsidRPr="007E5F73">
        <w:rPr>
          <w:rFonts w:ascii="Arial" w:hAnsi="Arial" w:cs="Arial"/>
          <w:kern w:val="12"/>
          <w:sz w:val="20"/>
          <w:szCs w:val="20"/>
        </w:rPr>
        <w:t xml:space="preserve"> wonen</w:t>
      </w:r>
      <w:r w:rsidR="00E5380E" w:rsidRPr="007E5F73">
        <w:rPr>
          <w:rFonts w:ascii="Arial" w:hAnsi="Arial" w:cs="Arial"/>
          <w:kern w:val="12"/>
          <w:sz w:val="20"/>
          <w:szCs w:val="20"/>
        </w:rPr>
        <w:t>.</w:t>
      </w:r>
    </w:p>
    <w:p w14:paraId="45420D04" w14:textId="77777777" w:rsidR="00570E80" w:rsidRPr="00F35552" w:rsidRDefault="00570E80" w:rsidP="00570E80">
      <w:pPr>
        <w:spacing w:after="0" w:line="240" w:lineRule="auto"/>
        <w:rPr>
          <w:rFonts w:ascii="Arial" w:hAnsi="Arial" w:cs="Arial"/>
          <w:kern w:val="12"/>
          <w:sz w:val="20"/>
          <w:szCs w:val="20"/>
        </w:rPr>
      </w:pPr>
    </w:p>
    <w:p w14:paraId="11FA2ED8" w14:textId="2B28EE3D"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 xml:space="preserve">Bij de waardering van het vastgoed dient een </w:t>
      </w:r>
      <w:proofErr w:type="spellStart"/>
      <w:r w:rsidRPr="00F35552">
        <w:rPr>
          <w:rFonts w:ascii="Arial" w:hAnsi="Arial" w:cs="Arial"/>
          <w:kern w:val="12"/>
          <w:sz w:val="20"/>
          <w:szCs w:val="20"/>
        </w:rPr>
        <w:t>doorexploiteer</w:t>
      </w:r>
      <w:proofErr w:type="spellEnd"/>
      <w:r w:rsidR="00203489">
        <w:rPr>
          <w:rFonts w:ascii="Arial" w:hAnsi="Arial" w:cs="Arial"/>
          <w:kern w:val="12"/>
          <w:sz w:val="20"/>
          <w:szCs w:val="20"/>
        </w:rPr>
        <w:t>-</w:t>
      </w:r>
      <w:r w:rsidRPr="00F35552">
        <w:rPr>
          <w:rFonts w:ascii="Arial" w:hAnsi="Arial" w:cs="Arial"/>
          <w:kern w:val="12"/>
          <w:sz w:val="20"/>
          <w:szCs w:val="20"/>
        </w:rPr>
        <w:t xml:space="preserve"> en een uitpondscenario te worden onderscheiden. Het </w:t>
      </w:r>
      <w:proofErr w:type="spellStart"/>
      <w:r w:rsidR="00F35552" w:rsidRPr="00F35552">
        <w:rPr>
          <w:rFonts w:ascii="Arial" w:hAnsi="Arial" w:cs="Arial"/>
          <w:kern w:val="12"/>
          <w:sz w:val="20"/>
          <w:szCs w:val="20"/>
        </w:rPr>
        <w:t>doorexploiteer</w:t>
      </w:r>
      <w:proofErr w:type="spellEnd"/>
      <w:r w:rsidR="00F35552">
        <w:rPr>
          <w:rFonts w:ascii="Arial" w:hAnsi="Arial" w:cs="Arial"/>
          <w:kern w:val="12"/>
          <w:sz w:val="20"/>
          <w:szCs w:val="20"/>
        </w:rPr>
        <w:t xml:space="preserve"> </w:t>
      </w:r>
      <w:r w:rsidR="00F35552" w:rsidRPr="00F35552">
        <w:rPr>
          <w:rFonts w:ascii="Arial" w:hAnsi="Arial" w:cs="Arial"/>
          <w:kern w:val="12"/>
          <w:sz w:val="20"/>
          <w:szCs w:val="20"/>
        </w:rPr>
        <w:t>scenario</w:t>
      </w:r>
      <w:r w:rsidRPr="00F35552">
        <w:rPr>
          <w:rFonts w:ascii="Arial" w:hAnsi="Arial" w:cs="Arial"/>
          <w:kern w:val="12"/>
          <w:sz w:val="20"/>
          <w:szCs w:val="20"/>
        </w:rPr>
        <w:t xml:space="preserve"> veronderstelt dat verhuureenheden worden doorverhuurd. Daarbij wordt verondersteld dat elk jaar bij een deel van de verhuureenheden, de huurder verhuist. Bij de leegkomende verhuureenheden wordt de eenheid opnieuw verhuurd en wordt de huur na mutatie opgetrokken naar potentiele huur, die bepaald is op basis van de markthuur met voor gereguleerde woningen als maximum de maximale huur op basis van het </w:t>
      </w:r>
      <w:proofErr w:type="spellStart"/>
      <w:r w:rsidRPr="00F35552">
        <w:rPr>
          <w:rFonts w:ascii="Arial" w:hAnsi="Arial" w:cs="Arial"/>
          <w:kern w:val="12"/>
          <w:sz w:val="20"/>
          <w:szCs w:val="20"/>
        </w:rPr>
        <w:t>woningwaarderingstelsel</w:t>
      </w:r>
      <w:proofErr w:type="spellEnd"/>
      <w:r w:rsidRPr="00F35552">
        <w:rPr>
          <w:rFonts w:ascii="Arial" w:hAnsi="Arial" w:cs="Arial"/>
          <w:kern w:val="12"/>
          <w:sz w:val="20"/>
          <w:szCs w:val="20"/>
        </w:rPr>
        <w:t>.</w:t>
      </w:r>
    </w:p>
    <w:p w14:paraId="45E3C685" w14:textId="77777777" w:rsidR="00570E80" w:rsidRPr="00F35552" w:rsidRDefault="00570E80" w:rsidP="00570E80">
      <w:pPr>
        <w:spacing w:after="0" w:line="240" w:lineRule="auto"/>
        <w:rPr>
          <w:rFonts w:ascii="Arial" w:hAnsi="Arial" w:cs="Arial"/>
          <w:kern w:val="12"/>
          <w:sz w:val="20"/>
          <w:szCs w:val="20"/>
        </w:rPr>
      </w:pPr>
    </w:p>
    <w:p w14:paraId="4E43C30B" w14:textId="09D7FCAE"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 xml:space="preserve">Voor reguliere woongelegenheden en parkeren geldt dat de hoogste van het </w:t>
      </w:r>
      <w:proofErr w:type="spellStart"/>
      <w:r w:rsidRPr="00F35552">
        <w:rPr>
          <w:rFonts w:ascii="Arial" w:hAnsi="Arial" w:cs="Arial"/>
          <w:kern w:val="12"/>
          <w:sz w:val="20"/>
          <w:szCs w:val="20"/>
        </w:rPr>
        <w:t>doorexploiteer</w:t>
      </w:r>
      <w:proofErr w:type="spellEnd"/>
      <w:r w:rsidRPr="00F35552">
        <w:rPr>
          <w:rFonts w:ascii="Arial" w:hAnsi="Arial" w:cs="Arial"/>
          <w:kern w:val="12"/>
          <w:sz w:val="20"/>
          <w:szCs w:val="20"/>
        </w:rPr>
        <w:t xml:space="preserve"> of uitpondscenario wordt gehanteerd. Bij BOG, MOG en Intramuraal (zorg) vastgoed is alleen het </w:t>
      </w:r>
      <w:proofErr w:type="spellStart"/>
      <w:r w:rsidR="00F35552" w:rsidRPr="00F35552">
        <w:rPr>
          <w:rFonts w:ascii="Arial" w:hAnsi="Arial" w:cs="Arial"/>
          <w:kern w:val="12"/>
          <w:sz w:val="20"/>
          <w:szCs w:val="20"/>
        </w:rPr>
        <w:t>doorexploiteer</w:t>
      </w:r>
      <w:proofErr w:type="spellEnd"/>
      <w:r w:rsidR="00F35552">
        <w:rPr>
          <w:rFonts w:ascii="Arial" w:hAnsi="Arial" w:cs="Arial"/>
          <w:kern w:val="12"/>
          <w:sz w:val="20"/>
          <w:szCs w:val="20"/>
        </w:rPr>
        <w:t xml:space="preserve"> </w:t>
      </w:r>
      <w:r w:rsidR="00F35552" w:rsidRPr="00F35552">
        <w:rPr>
          <w:rFonts w:ascii="Arial" w:hAnsi="Arial" w:cs="Arial"/>
          <w:kern w:val="12"/>
          <w:sz w:val="20"/>
          <w:szCs w:val="20"/>
        </w:rPr>
        <w:t>scenario</w:t>
      </w:r>
      <w:r w:rsidRPr="00F35552">
        <w:rPr>
          <w:rFonts w:ascii="Arial" w:hAnsi="Arial" w:cs="Arial"/>
          <w:kern w:val="12"/>
          <w:sz w:val="20"/>
          <w:szCs w:val="20"/>
        </w:rPr>
        <w:t xml:space="preserve"> van toepassing.</w:t>
      </w:r>
    </w:p>
    <w:p w14:paraId="189E57F6" w14:textId="09537DFA"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De uitgang</w:t>
      </w:r>
      <w:r w:rsidR="0051529F">
        <w:rPr>
          <w:rFonts w:ascii="Arial" w:hAnsi="Arial" w:cs="Arial"/>
          <w:kern w:val="12"/>
          <w:sz w:val="20"/>
          <w:szCs w:val="20"/>
        </w:rPr>
        <w:t>spunten zijn gebaseerd op het “H</w:t>
      </w:r>
      <w:r w:rsidRPr="00F35552">
        <w:rPr>
          <w:rFonts w:ascii="Arial" w:hAnsi="Arial" w:cs="Arial"/>
          <w:kern w:val="12"/>
          <w:sz w:val="20"/>
          <w:szCs w:val="20"/>
        </w:rPr>
        <w:t>andboek modelmatig waarderen marktwaarde” en de meest recente wet en regelgeving.</w:t>
      </w:r>
    </w:p>
    <w:p w14:paraId="0DA13F7A" w14:textId="77777777" w:rsidR="00AE1AFA" w:rsidRPr="00F35552" w:rsidRDefault="00AE1AFA" w:rsidP="00570E80">
      <w:pPr>
        <w:spacing w:after="0" w:line="240" w:lineRule="auto"/>
        <w:rPr>
          <w:rFonts w:ascii="Arial" w:hAnsi="Arial" w:cs="Arial"/>
          <w:color w:val="FF0000"/>
          <w:kern w:val="12"/>
          <w:sz w:val="20"/>
          <w:szCs w:val="20"/>
        </w:rPr>
      </w:pPr>
    </w:p>
    <w:tbl>
      <w:tblPr>
        <w:tblStyle w:val="Lichtelijst-accent1"/>
        <w:tblW w:w="9747" w:type="dxa"/>
        <w:tblLook w:val="04A0" w:firstRow="1" w:lastRow="0" w:firstColumn="1" w:lastColumn="0" w:noHBand="0" w:noVBand="1"/>
      </w:tblPr>
      <w:tblGrid>
        <w:gridCol w:w="4077"/>
        <w:gridCol w:w="1134"/>
        <w:gridCol w:w="1134"/>
        <w:gridCol w:w="1134"/>
        <w:gridCol w:w="1134"/>
        <w:gridCol w:w="1134"/>
      </w:tblGrid>
      <w:tr w:rsidR="00415A9C" w:rsidRPr="00CA1CE2" w14:paraId="115C3F5A" w14:textId="77777777" w:rsidTr="00415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E0CED41" w14:textId="77777777" w:rsidR="00415A9C" w:rsidRPr="00CA1CE2" w:rsidRDefault="00415A9C" w:rsidP="00570E80">
            <w:pPr>
              <w:spacing w:after="0" w:line="240" w:lineRule="auto"/>
              <w:rPr>
                <w:rFonts w:ascii="Arial" w:hAnsi="Arial" w:cs="Arial"/>
                <w:kern w:val="12"/>
                <w:sz w:val="18"/>
                <w:szCs w:val="18"/>
              </w:rPr>
            </w:pPr>
            <w:r w:rsidRPr="00CA1CE2">
              <w:rPr>
                <w:rFonts w:ascii="Arial" w:hAnsi="Arial" w:cs="Arial"/>
                <w:kern w:val="12"/>
                <w:sz w:val="18"/>
                <w:szCs w:val="18"/>
              </w:rPr>
              <w:t>Naam</w:t>
            </w:r>
          </w:p>
        </w:tc>
        <w:tc>
          <w:tcPr>
            <w:tcW w:w="1134" w:type="dxa"/>
          </w:tcPr>
          <w:p w14:paraId="48C21834" w14:textId="13AFF971" w:rsidR="00415A9C" w:rsidRPr="00CA1CE2" w:rsidRDefault="00415A9C"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2019</w:t>
            </w:r>
          </w:p>
        </w:tc>
        <w:tc>
          <w:tcPr>
            <w:tcW w:w="1134" w:type="dxa"/>
          </w:tcPr>
          <w:p w14:paraId="59276D10" w14:textId="61011B6C" w:rsidR="00415A9C" w:rsidRPr="00CA1CE2" w:rsidRDefault="00415A9C"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2020</w:t>
            </w:r>
          </w:p>
        </w:tc>
        <w:tc>
          <w:tcPr>
            <w:tcW w:w="1134" w:type="dxa"/>
          </w:tcPr>
          <w:p w14:paraId="588FE769" w14:textId="0285E0FE" w:rsidR="00415A9C" w:rsidRPr="00CA1CE2" w:rsidRDefault="00415A9C"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2021</w:t>
            </w:r>
          </w:p>
        </w:tc>
        <w:tc>
          <w:tcPr>
            <w:tcW w:w="1134" w:type="dxa"/>
          </w:tcPr>
          <w:p w14:paraId="23AD96DD" w14:textId="6515332F" w:rsidR="00415A9C" w:rsidRPr="00CA1CE2" w:rsidRDefault="00415A9C"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2022 e.v.</w:t>
            </w:r>
          </w:p>
        </w:tc>
        <w:tc>
          <w:tcPr>
            <w:tcW w:w="1134" w:type="dxa"/>
          </w:tcPr>
          <w:p w14:paraId="50F6D0D2" w14:textId="68F286E5" w:rsidR="00415A9C" w:rsidRPr="00CA1CE2" w:rsidRDefault="00415A9C"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 xml:space="preserve">2023 </w:t>
            </w:r>
            <w:proofErr w:type="spellStart"/>
            <w:r w:rsidRPr="00CA1CE2">
              <w:rPr>
                <w:rFonts w:ascii="Arial" w:hAnsi="Arial" w:cs="Arial"/>
                <w:kern w:val="12"/>
                <w:sz w:val="18"/>
                <w:szCs w:val="18"/>
              </w:rPr>
              <w:t>e.V.</w:t>
            </w:r>
            <w:proofErr w:type="spellEnd"/>
            <w:r w:rsidRPr="00CA1CE2">
              <w:rPr>
                <w:rFonts w:ascii="Arial" w:hAnsi="Arial" w:cs="Arial"/>
                <w:kern w:val="12"/>
                <w:sz w:val="18"/>
                <w:szCs w:val="18"/>
              </w:rPr>
              <w:t xml:space="preserve"> </w:t>
            </w:r>
          </w:p>
        </w:tc>
      </w:tr>
      <w:tr w:rsidR="00415A9C" w:rsidRPr="00CA1CE2" w14:paraId="219BD300" w14:textId="77777777" w:rsidTr="0041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AF70935" w14:textId="77777777" w:rsidR="00415A9C" w:rsidRPr="00CA1CE2" w:rsidRDefault="00415A9C"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Prijsinflatie</w:t>
            </w:r>
          </w:p>
        </w:tc>
        <w:tc>
          <w:tcPr>
            <w:tcW w:w="1134" w:type="dxa"/>
          </w:tcPr>
          <w:p w14:paraId="619DA6CE" w14:textId="06933CFC" w:rsidR="00415A9C" w:rsidRPr="00CA1CE2" w:rsidRDefault="00415A9C" w:rsidP="001236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w:t>
            </w:r>
            <w:r w:rsidR="001236B6" w:rsidRPr="00CA1CE2">
              <w:rPr>
                <w:rFonts w:ascii="Arial" w:hAnsi="Arial" w:cs="Arial"/>
                <w:kern w:val="12"/>
                <w:sz w:val="18"/>
                <w:szCs w:val="18"/>
              </w:rPr>
              <w:t>6</w:t>
            </w:r>
            <w:r w:rsidRPr="00CA1CE2">
              <w:rPr>
                <w:rFonts w:ascii="Arial" w:hAnsi="Arial" w:cs="Arial"/>
                <w:kern w:val="12"/>
                <w:sz w:val="18"/>
                <w:szCs w:val="18"/>
              </w:rPr>
              <w:t>0%</w:t>
            </w:r>
          </w:p>
        </w:tc>
        <w:tc>
          <w:tcPr>
            <w:tcW w:w="1134" w:type="dxa"/>
          </w:tcPr>
          <w:p w14:paraId="78151BBA" w14:textId="1CBEFA29" w:rsidR="00415A9C" w:rsidRPr="00CA1CE2" w:rsidRDefault="001236B6" w:rsidP="001236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1</w:t>
            </w:r>
            <w:r w:rsidR="00415A9C" w:rsidRPr="00CA1CE2">
              <w:rPr>
                <w:rFonts w:ascii="Arial" w:hAnsi="Arial" w:cs="Arial"/>
                <w:kern w:val="12"/>
                <w:sz w:val="18"/>
                <w:szCs w:val="18"/>
              </w:rPr>
              <w:t>,30%</w:t>
            </w:r>
          </w:p>
        </w:tc>
        <w:tc>
          <w:tcPr>
            <w:tcW w:w="1134" w:type="dxa"/>
          </w:tcPr>
          <w:p w14:paraId="5CD5A82D" w14:textId="379B3A97" w:rsidR="00415A9C" w:rsidRPr="00CA1CE2" w:rsidRDefault="001236B6" w:rsidP="001236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1</w:t>
            </w:r>
            <w:r w:rsidR="00415A9C" w:rsidRPr="00CA1CE2">
              <w:rPr>
                <w:rFonts w:ascii="Arial" w:hAnsi="Arial" w:cs="Arial"/>
                <w:kern w:val="12"/>
                <w:sz w:val="18"/>
                <w:szCs w:val="18"/>
              </w:rPr>
              <w:t>,</w:t>
            </w:r>
            <w:r w:rsidRPr="00CA1CE2">
              <w:rPr>
                <w:rFonts w:ascii="Arial" w:hAnsi="Arial" w:cs="Arial"/>
                <w:kern w:val="12"/>
                <w:sz w:val="18"/>
                <w:szCs w:val="18"/>
              </w:rPr>
              <w:t>5</w:t>
            </w:r>
            <w:r w:rsidR="00415A9C" w:rsidRPr="00CA1CE2">
              <w:rPr>
                <w:rFonts w:ascii="Arial" w:hAnsi="Arial" w:cs="Arial"/>
                <w:kern w:val="12"/>
                <w:sz w:val="18"/>
                <w:szCs w:val="18"/>
              </w:rPr>
              <w:t>0%</w:t>
            </w:r>
          </w:p>
        </w:tc>
        <w:tc>
          <w:tcPr>
            <w:tcW w:w="1134" w:type="dxa"/>
          </w:tcPr>
          <w:p w14:paraId="0BA1BF10" w14:textId="21E76AAC" w:rsidR="00415A9C" w:rsidRPr="00CA1CE2" w:rsidRDefault="001236B6" w:rsidP="001236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1</w:t>
            </w:r>
            <w:r w:rsidR="00415A9C" w:rsidRPr="00CA1CE2">
              <w:rPr>
                <w:rFonts w:ascii="Arial" w:hAnsi="Arial" w:cs="Arial"/>
                <w:kern w:val="12"/>
                <w:sz w:val="18"/>
                <w:szCs w:val="18"/>
              </w:rPr>
              <w:t>,</w:t>
            </w:r>
            <w:r w:rsidRPr="00CA1CE2">
              <w:rPr>
                <w:rFonts w:ascii="Arial" w:hAnsi="Arial" w:cs="Arial"/>
                <w:kern w:val="12"/>
                <w:sz w:val="18"/>
                <w:szCs w:val="18"/>
              </w:rPr>
              <w:t>8</w:t>
            </w:r>
            <w:r w:rsidR="00415A9C" w:rsidRPr="00CA1CE2">
              <w:rPr>
                <w:rFonts w:ascii="Arial" w:hAnsi="Arial" w:cs="Arial"/>
                <w:kern w:val="12"/>
                <w:sz w:val="18"/>
                <w:szCs w:val="18"/>
              </w:rPr>
              <w:t>0%</w:t>
            </w:r>
          </w:p>
        </w:tc>
        <w:tc>
          <w:tcPr>
            <w:tcW w:w="1134" w:type="dxa"/>
          </w:tcPr>
          <w:p w14:paraId="122901DC" w14:textId="67264C29" w:rsidR="00415A9C" w:rsidRPr="00CA1CE2" w:rsidRDefault="001236B6" w:rsidP="00366C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2,00%</w:t>
            </w:r>
          </w:p>
        </w:tc>
      </w:tr>
      <w:tr w:rsidR="00415A9C" w:rsidRPr="00CA1CE2" w14:paraId="6F98A837" w14:textId="77777777" w:rsidTr="00415A9C">
        <w:tc>
          <w:tcPr>
            <w:cnfStyle w:val="001000000000" w:firstRow="0" w:lastRow="0" w:firstColumn="1" w:lastColumn="0" w:oddVBand="0" w:evenVBand="0" w:oddHBand="0" w:evenHBand="0" w:firstRowFirstColumn="0" w:firstRowLastColumn="0" w:lastRowFirstColumn="0" w:lastRowLastColumn="0"/>
            <w:tcW w:w="4077" w:type="dxa"/>
          </w:tcPr>
          <w:p w14:paraId="71FA7D3D" w14:textId="77777777" w:rsidR="00415A9C" w:rsidRPr="00CA1CE2" w:rsidRDefault="00415A9C"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Bouwkostenstijging</w:t>
            </w:r>
          </w:p>
        </w:tc>
        <w:tc>
          <w:tcPr>
            <w:tcW w:w="1134" w:type="dxa"/>
          </w:tcPr>
          <w:p w14:paraId="38212D84" w14:textId="517D4365" w:rsidR="00415A9C" w:rsidRPr="00CA1CE2" w:rsidRDefault="009E5B27" w:rsidP="009E5B2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4</w:t>
            </w:r>
            <w:r w:rsidR="00415A9C" w:rsidRPr="00CA1CE2">
              <w:rPr>
                <w:rFonts w:ascii="Arial" w:hAnsi="Arial" w:cs="Arial"/>
                <w:kern w:val="12"/>
                <w:sz w:val="18"/>
                <w:szCs w:val="18"/>
              </w:rPr>
              <w:t>,</w:t>
            </w:r>
            <w:r w:rsidRPr="00CA1CE2">
              <w:rPr>
                <w:rFonts w:ascii="Arial" w:hAnsi="Arial" w:cs="Arial"/>
                <w:kern w:val="12"/>
                <w:sz w:val="18"/>
                <w:szCs w:val="18"/>
              </w:rPr>
              <w:t>4</w:t>
            </w:r>
            <w:r w:rsidR="00415A9C" w:rsidRPr="00CA1CE2">
              <w:rPr>
                <w:rFonts w:ascii="Arial" w:hAnsi="Arial" w:cs="Arial"/>
                <w:kern w:val="12"/>
                <w:sz w:val="18"/>
                <w:szCs w:val="18"/>
              </w:rPr>
              <w:t>0%</w:t>
            </w:r>
          </w:p>
        </w:tc>
        <w:tc>
          <w:tcPr>
            <w:tcW w:w="1134" w:type="dxa"/>
          </w:tcPr>
          <w:p w14:paraId="6BDBF013" w14:textId="6BCDFA79" w:rsidR="00415A9C" w:rsidRPr="00CA1CE2" w:rsidRDefault="009E5B27" w:rsidP="009E5B2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3</w:t>
            </w:r>
            <w:r w:rsidR="00415A9C" w:rsidRPr="00CA1CE2">
              <w:rPr>
                <w:rFonts w:ascii="Arial" w:hAnsi="Arial" w:cs="Arial"/>
                <w:kern w:val="12"/>
                <w:sz w:val="18"/>
                <w:szCs w:val="18"/>
              </w:rPr>
              <w:t>,</w:t>
            </w:r>
            <w:r w:rsidRPr="00CA1CE2">
              <w:rPr>
                <w:rFonts w:ascii="Arial" w:hAnsi="Arial" w:cs="Arial"/>
                <w:kern w:val="12"/>
                <w:sz w:val="18"/>
                <w:szCs w:val="18"/>
              </w:rPr>
              <w:t>5</w:t>
            </w:r>
            <w:r w:rsidR="00415A9C" w:rsidRPr="00CA1CE2">
              <w:rPr>
                <w:rFonts w:ascii="Arial" w:hAnsi="Arial" w:cs="Arial"/>
                <w:kern w:val="12"/>
                <w:sz w:val="18"/>
                <w:szCs w:val="18"/>
              </w:rPr>
              <w:t>0%</w:t>
            </w:r>
          </w:p>
        </w:tc>
        <w:tc>
          <w:tcPr>
            <w:tcW w:w="1134" w:type="dxa"/>
          </w:tcPr>
          <w:p w14:paraId="6F9601E9" w14:textId="4BE8720C" w:rsidR="00415A9C" w:rsidRPr="00CA1CE2" w:rsidRDefault="00415A9C" w:rsidP="009E5B2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w:t>
            </w:r>
            <w:r w:rsidR="009E5B27" w:rsidRPr="00CA1CE2">
              <w:rPr>
                <w:rFonts w:ascii="Arial" w:hAnsi="Arial" w:cs="Arial"/>
                <w:kern w:val="12"/>
                <w:sz w:val="18"/>
                <w:szCs w:val="18"/>
              </w:rPr>
              <w:t>5</w:t>
            </w:r>
            <w:r w:rsidRPr="00CA1CE2">
              <w:rPr>
                <w:rFonts w:ascii="Arial" w:hAnsi="Arial" w:cs="Arial"/>
                <w:kern w:val="12"/>
                <w:sz w:val="18"/>
                <w:szCs w:val="18"/>
              </w:rPr>
              <w:t>0%</w:t>
            </w:r>
          </w:p>
        </w:tc>
        <w:tc>
          <w:tcPr>
            <w:tcW w:w="1134" w:type="dxa"/>
          </w:tcPr>
          <w:p w14:paraId="68D42EF8" w14:textId="539D4754" w:rsidR="00415A9C" w:rsidRPr="00CA1CE2" w:rsidRDefault="00415A9C" w:rsidP="00366C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2,50%</w:t>
            </w:r>
          </w:p>
        </w:tc>
        <w:tc>
          <w:tcPr>
            <w:tcW w:w="1134" w:type="dxa"/>
          </w:tcPr>
          <w:p w14:paraId="31A38FFC" w14:textId="2F6C12F9" w:rsidR="00415A9C" w:rsidRPr="00CA1CE2" w:rsidRDefault="009E5B27" w:rsidP="00366C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kern w:val="12"/>
                <w:sz w:val="18"/>
                <w:szCs w:val="18"/>
              </w:rPr>
            </w:pPr>
            <w:r w:rsidRPr="00CA1CE2">
              <w:rPr>
                <w:rFonts w:ascii="Arial" w:hAnsi="Arial" w:cs="Arial"/>
                <w:kern w:val="12"/>
                <w:sz w:val="18"/>
                <w:szCs w:val="18"/>
              </w:rPr>
              <w:t>2,50%</w:t>
            </w:r>
          </w:p>
        </w:tc>
      </w:tr>
      <w:tr w:rsidR="00415A9C" w:rsidRPr="00CA1CE2" w14:paraId="6CDBAAA0" w14:textId="77777777" w:rsidTr="0041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E7A3BFE" w14:textId="77777777" w:rsidR="00415A9C" w:rsidRPr="00CA1CE2" w:rsidRDefault="00415A9C"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Leegwaardestijging</w:t>
            </w:r>
          </w:p>
        </w:tc>
        <w:tc>
          <w:tcPr>
            <w:tcW w:w="1134" w:type="dxa"/>
          </w:tcPr>
          <w:p w14:paraId="3224B76D" w14:textId="6C7DCB6C" w:rsidR="00415A9C" w:rsidRPr="00CA1CE2" w:rsidRDefault="0033205C" w:rsidP="0033205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Pr>
                <w:rFonts w:ascii="Arial" w:hAnsi="Arial" w:cs="Arial"/>
                <w:kern w:val="12"/>
                <w:sz w:val="18"/>
                <w:szCs w:val="18"/>
              </w:rPr>
              <w:t>6,8</w:t>
            </w:r>
            <w:r w:rsidR="009E5B27" w:rsidRPr="00CA1CE2">
              <w:rPr>
                <w:rFonts w:ascii="Arial" w:hAnsi="Arial" w:cs="Arial"/>
                <w:kern w:val="12"/>
                <w:sz w:val="18"/>
                <w:szCs w:val="18"/>
              </w:rPr>
              <w:t>0</w:t>
            </w:r>
            <w:r w:rsidR="00415A9C" w:rsidRPr="00CA1CE2">
              <w:rPr>
                <w:rFonts w:ascii="Arial" w:hAnsi="Arial" w:cs="Arial"/>
                <w:kern w:val="12"/>
                <w:sz w:val="18"/>
                <w:szCs w:val="18"/>
              </w:rPr>
              <w:t>%</w:t>
            </w:r>
          </w:p>
        </w:tc>
        <w:tc>
          <w:tcPr>
            <w:tcW w:w="1134" w:type="dxa"/>
          </w:tcPr>
          <w:p w14:paraId="459D9169" w14:textId="4B553BDE" w:rsidR="00415A9C" w:rsidRPr="00CA1CE2" w:rsidRDefault="009E5B27" w:rsidP="0033205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4</w:t>
            </w:r>
            <w:r w:rsidR="00415A9C" w:rsidRPr="00CA1CE2">
              <w:rPr>
                <w:rFonts w:ascii="Arial" w:hAnsi="Arial" w:cs="Arial"/>
                <w:kern w:val="12"/>
                <w:sz w:val="18"/>
                <w:szCs w:val="18"/>
              </w:rPr>
              <w:t>,</w:t>
            </w:r>
            <w:r w:rsidR="0033205C">
              <w:rPr>
                <w:rFonts w:ascii="Arial" w:hAnsi="Arial" w:cs="Arial"/>
                <w:kern w:val="12"/>
                <w:sz w:val="18"/>
                <w:szCs w:val="18"/>
              </w:rPr>
              <w:t>4</w:t>
            </w:r>
            <w:r w:rsidR="00415A9C" w:rsidRPr="00CA1CE2">
              <w:rPr>
                <w:rFonts w:ascii="Arial" w:hAnsi="Arial" w:cs="Arial"/>
                <w:kern w:val="12"/>
                <w:sz w:val="18"/>
                <w:szCs w:val="18"/>
              </w:rPr>
              <w:t>0%</w:t>
            </w:r>
          </w:p>
        </w:tc>
        <w:tc>
          <w:tcPr>
            <w:tcW w:w="1134" w:type="dxa"/>
          </w:tcPr>
          <w:p w14:paraId="48E0478E" w14:textId="6BA61460" w:rsidR="00415A9C" w:rsidRPr="00CA1CE2" w:rsidRDefault="00415A9C" w:rsidP="00570E8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2,00%</w:t>
            </w:r>
          </w:p>
        </w:tc>
        <w:tc>
          <w:tcPr>
            <w:tcW w:w="1134" w:type="dxa"/>
          </w:tcPr>
          <w:p w14:paraId="5F25E754" w14:textId="5D68A979" w:rsidR="00415A9C" w:rsidRPr="00CA1CE2" w:rsidRDefault="00415A9C" w:rsidP="00570E8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2,00%</w:t>
            </w:r>
          </w:p>
        </w:tc>
        <w:tc>
          <w:tcPr>
            <w:tcW w:w="1134" w:type="dxa"/>
          </w:tcPr>
          <w:p w14:paraId="425C5C69" w14:textId="0F509FE0" w:rsidR="00415A9C" w:rsidRPr="00CA1CE2" w:rsidRDefault="009E5B27" w:rsidP="00570E8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kern w:val="12"/>
                <w:sz w:val="18"/>
                <w:szCs w:val="18"/>
              </w:rPr>
            </w:pPr>
            <w:r w:rsidRPr="00CA1CE2">
              <w:rPr>
                <w:rFonts w:ascii="Arial" w:hAnsi="Arial" w:cs="Arial"/>
                <w:kern w:val="12"/>
                <w:sz w:val="18"/>
                <w:szCs w:val="18"/>
              </w:rPr>
              <w:t>2,00%</w:t>
            </w:r>
          </w:p>
        </w:tc>
      </w:tr>
      <w:tr w:rsidR="00415A9C" w:rsidRPr="00CA1CE2" w14:paraId="2406DEB1" w14:textId="77777777" w:rsidTr="00415A9C">
        <w:tc>
          <w:tcPr>
            <w:cnfStyle w:val="001000000000" w:firstRow="0" w:lastRow="0" w:firstColumn="1" w:lastColumn="0" w:oddVBand="0" w:evenVBand="0" w:oddHBand="0" w:evenHBand="0" w:firstRowFirstColumn="0" w:firstRowLastColumn="0" w:lastRowFirstColumn="0" w:lastRowLastColumn="0"/>
            <w:tcW w:w="4077" w:type="dxa"/>
          </w:tcPr>
          <w:p w14:paraId="422DA314" w14:textId="77777777" w:rsidR="00415A9C" w:rsidRPr="00CA1CE2" w:rsidRDefault="00415A9C"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Loonstijging</w:t>
            </w:r>
          </w:p>
        </w:tc>
        <w:tc>
          <w:tcPr>
            <w:tcW w:w="1134" w:type="dxa"/>
          </w:tcPr>
          <w:p w14:paraId="45C686E4" w14:textId="3B721EA4" w:rsidR="00415A9C" w:rsidRPr="00CA1CE2" w:rsidRDefault="00415A9C" w:rsidP="001236B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w:t>
            </w:r>
            <w:r w:rsidR="001236B6" w:rsidRPr="00CA1CE2">
              <w:rPr>
                <w:rFonts w:ascii="Arial" w:hAnsi="Arial" w:cs="Arial"/>
                <w:kern w:val="12"/>
                <w:sz w:val="18"/>
                <w:szCs w:val="18"/>
              </w:rPr>
              <w:t>5</w:t>
            </w:r>
            <w:r w:rsidRPr="00CA1CE2">
              <w:rPr>
                <w:rFonts w:ascii="Arial" w:hAnsi="Arial" w:cs="Arial"/>
                <w:kern w:val="12"/>
                <w:sz w:val="18"/>
                <w:szCs w:val="18"/>
              </w:rPr>
              <w:t>0%</w:t>
            </w:r>
          </w:p>
        </w:tc>
        <w:tc>
          <w:tcPr>
            <w:tcW w:w="1134" w:type="dxa"/>
          </w:tcPr>
          <w:p w14:paraId="6C31B3F0" w14:textId="524D1C71" w:rsidR="00415A9C" w:rsidRPr="00CA1CE2" w:rsidRDefault="00415A9C" w:rsidP="001236B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w:t>
            </w:r>
            <w:r w:rsidR="001236B6" w:rsidRPr="00CA1CE2">
              <w:rPr>
                <w:rFonts w:ascii="Arial" w:hAnsi="Arial" w:cs="Arial"/>
                <w:kern w:val="12"/>
                <w:sz w:val="18"/>
                <w:szCs w:val="18"/>
              </w:rPr>
              <w:t>5</w:t>
            </w:r>
            <w:r w:rsidRPr="00CA1CE2">
              <w:rPr>
                <w:rFonts w:ascii="Arial" w:hAnsi="Arial" w:cs="Arial"/>
                <w:kern w:val="12"/>
                <w:sz w:val="18"/>
                <w:szCs w:val="18"/>
              </w:rPr>
              <w:t>0%</w:t>
            </w:r>
          </w:p>
        </w:tc>
        <w:tc>
          <w:tcPr>
            <w:tcW w:w="1134" w:type="dxa"/>
          </w:tcPr>
          <w:p w14:paraId="49D0F998" w14:textId="52D04A84" w:rsidR="00415A9C" w:rsidRPr="00CA1CE2" w:rsidRDefault="00415A9C" w:rsidP="001236B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w:t>
            </w:r>
            <w:r w:rsidR="001236B6" w:rsidRPr="00CA1CE2">
              <w:rPr>
                <w:rFonts w:ascii="Arial" w:hAnsi="Arial" w:cs="Arial"/>
                <w:kern w:val="12"/>
                <w:sz w:val="18"/>
                <w:szCs w:val="18"/>
              </w:rPr>
              <w:t>5</w:t>
            </w:r>
            <w:r w:rsidRPr="00CA1CE2">
              <w:rPr>
                <w:rFonts w:ascii="Arial" w:hAnsi="Arial" w:cs="Arial"/>
                <w:kern w:val="12"/>
                <w:sz w:val="18"/>
                <w:szCs w:val="18"/>
              </w:rPr>
              <w:t>0%</w:t>
            </w:r>
          </w:p>
        </w:tc>
        <w:tc>
          <w:tcPr>
            <w:tcW w:w="1134" w:type="dxa"/>
          </w:tcPr>
          <w:p w14:paraId="71041C59" w14:textId="21E4FE0A" w:rsidR="00415A9C" w:rsidRPr="00CA1CE2" w:rsidRDefault="00415A9C" w:rsidP="00570E8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2,50%</w:t>
            </w:r>
          </w:p>
        </w:tc>
        <w:tc>
          <w:tcPr>
            <w:tcW w:w="1134" w:type="dxa"/>
          </w:tcPr>
          <w:p w14:paraId="6BD5FFEB" w14:textId="1BC7794E" w:rsidR="00415A9C" w:rsidRPr="00CA1CE2" w:rsidRDefault="001236B6" w:rsidP="00570E8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kern w:val="12"/>
                <w:sz w:val="18"/>
                <w:szCs w:val="18"/>
              </w:rPr>
            </w:pPr>
            <w:r w:rsidRPr="00CA1CE2">
              <w:rPr>
                <w:rFonts w:ascii="Arial" w:hAnsi="Arial" w:cs="Arial"/>
                <w:kern w:val="12"/>
                <w:sz w:val="18"/>
                <w:szCs w:val="18"/>
              </w:rPr>
              <w:t>2,50%</w:t>
            </w:r>
          </w:p>
        </w:tc>
      </w:tr>
    </w:tbl>
    <w:p w14:paraId="3699F821" w14:textId="50A33D5B" w:rsidR="003307A5" w:rsidRDefault="003307A5" w:rsidP="00570E80">
      <w:pPr>
        <w:spacing w:after="0" w:line="240" w:lineRule="auto"/>
        <w:rPr>
          <w:rFonts w:ascii="Arial" w:hAnsi="Arial" w:cs="Arial"/>
          <w:color w:val="FF0000"/>
          <w:kern w:val="12"/>
          <w:sz w:val="20"/>
          <w:szCs w:val="20"/>
        </w:rPr>
      </w:pPr>
    </w:p>
    <w:p w14:paraId="2175BE2D" w14:textId="77777777" w:rsidR="003307A5" w:rsidRDefault="003307A5">
      <w:pPr>
        <w:spacing w:after="0" w:line="240" w:lineRule="auto"/>
        <w:rPr>
          <w:rFonts w:ascii="Arial" w:hAnsi="Arial" w:cs="Arial"/>
          <w:color w:val="FF0000"/>
          <w:kern w:val="12"/>
          <w:sz w:val="20"/>
          <w:szCs w:val="20"/>
        </w:rPr>
      </w:pPr>
      <w:r>
        <w:rPr>
          <w:rFonts w:ascii="Arial" w:hAnsi="Arial" w:cs="Arial"/>
          <w:color w:val="FF0000"/>
          <w:kern w:val="12"/>
          <w:sz w:val="20"/>
          <w:szCs w:val="20"/>
        </w:rPr>
        <w:br w:type="page"/>
      </w:r>
    </w:p>
    <w:p w14:paraId="2E7EC6F4" w14:textId="77777777" w:rsidR="00366C09" w:rsidRPr="00CA1CE2" w:rsidRDefault="00366C09" w:rsidP="00570E80">
      <w:pPr>
        <w:spacing w:after="0" w:line="240" w:lineRule="auto"/>
        <w:rPr>
          <w:rFonts w:ascii="Arial" w:hAnsi="Arial" w:cs="Arial"/>
          <w:color w:val="FF0000"/>
          <w:kern w:val="12"/>
          <w:sz w:val="20"/>
          <w:szCs w:val="20"/>
        </w:rPr>
      </w:pPr>
    </w:p>
    <w:tbl>
      <w:tblPr>
        <w:tblStyle w:val="Lichtelijst-accent1"/>
        <w:tblW w:w="8330" w:type="dxa"/>
        <w:tblLayout w:type="fixed"/>
        <w:tblLook w:val="04A0" w:firstRow="1" w:lastRow="0" w:firstColumn="1" w:lastColumn="0" w:noHBand="0" w:noVBand="1"/>
      </w:tblPr>
      <w:tblGrid>
        <w:gridCol w:w="3936"/>
        <w:gridCol w:w="1701"/>
        <w:gridCol w:w="1134"/>
        <w:gridCol w:w="1559"/>
      </w:tblGrid>
      <w:tr w:rsidR="00760051" w:rsidRPr="00CA1CE2" w14:paraId="1E6684E1" w14:textId="77777777" w:rsidTr="00760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BD0DCEF" w14:textId="77777777" w:rsidR="00760051" w:rsidRPr="00CA1CE2" w:rsidRDefault="00760051" w:rsidP="00570E80">
            <w:pPr>
              <w:spacing w:after="0" w:line="240" w:lineRule="auto"/>
              <w:rPr>
                <w:rFonts w:ascii="Arial" w:hAnsi="Arial" w:cs="Arial"/>
                <w:kern w:val="12"/>
                <w:sz w:val="18"/>
                <w:szCs w:val="18"/>
              </w:rPr>
            </w:pPr>
            <w:r w:rsidRPr="00CA1CE2">
              <w:rPr>
                <w:rFonts w:ascii="Arial" w:hAnsi="Arial" w:cs="Arial"/>
                <w:kern w:val="12"/>
                <w:sz w:val="18"/>
                <w:szCs w:val="18"/>
              </w:rPr>
              <w:t>(x€1)</w:t>
            </w:r>
          </w:p>
        </w:tc>
        <w:tc>
          <w:tcPr>
            <w:tcW w:w="1701" w:type="dxa"/>
          </w:tcPr>
          <w:p w14:paraId="26B89996" w14:textId="1566EC98" w:rsidR="00760051" w:rsidRPr="00CA1CE2" w:rsidRDefault="00760051" w:rsidP="00E538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Instandhoudingsonderhoud (nominaal)</w:t>
            </w:r>
          </w:p>
        </w:tc>
        <w:tc>
          <w:tcPr>
            <w:tcW w:w="1134" w:type="dxa"/>
          </w:tcPr>
          <w:p w14:paraId="0B8E7C17" w14:textId="77777777" w:rsidR="00760051" w:rsidRPr="00CA1CE2" w:rsidRDefault="00760051" w:rsidP="00E538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Beheers kosten (nominaal)</w:t>
            </w:r>
          </w:p>
        </w:tc>
        <w:tc>
          <w:tcPr>
            <w:tcW w:w="1559" w:type="dxa"/>
          </w:tcPr>
          <w:p w14:paraId="743B34D3" w14:textId="7633AF3A" w:rsidR="00760051" w:rsidRPr="00CA1CE2" w:rsidRDefault="00760051" w:rsidP="00415A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Belastingen verzekeringen, overige zakelijk lasten</w:t>
            </w:r>
          </w:p>
        </w:tc>
      </w:tr>
      <w:tr w:rsidR="00760051" w:rsidRPr="00CA1CE2" w14:paraId="6831F381" w14:textId="77777777" w:rsidTr="0076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E0479E3" w14:textId="77777777" w:rsidR="00760051" w:rsidRPr="00CA1CE2" w:rsidRDefault="00760051"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Eengezinswoning (EGW)</w:t>
            </w:r>
          </w:p>
        </w:tc>
        <w:tc>
          <w:tcPr>
            <w:tcW w:w="1701" w:type="dxa"/>
          </w:tcPr>
          <w:p w14:paraId="6CC4E49C" w14:textId="721A8825" w:rsidR="00760051" w:rsidRPr="00CA1CE2" w:rsidRDefault="00760051" w:rsidP="00A35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w:t>
            </w:r>
            <w:r w:rsidR="00A357EF" w:rsidRPr="00CA1CE2">
              <w:rPr>
                <w:rFonts w:ascii="Arial" w:hAnsi="Arial" w:cs="Arial"/>
                <w:kern w:val="12"/>
                <w:sz w:val="18"/>
                <w:szCs w:val="18"/>
              </w:rPr>
              <w:t>589</w:t>
            </w:r>
          </w:p>
        </w:tc>
        <w:tc>
          <w:tcPr>
            <w:tcW w:w="1134" w:type="dxa"/>
          </w:tcPr>
          <w:p w14:paraId="3B1A97EF" w14:textId="305BBF3A" w:rsidR="00760051" w:rsidRPr="00CA1CE2" w:rsidRDefault="00760051" w:rsidP="007600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-447</w:t>
            </w:r>
          </w:p>
        </w:tc>
        <w:tc>
          <w:tcPr>
            <w:tcW w:w="1559" w:type="dxa"/>
          </w:tcPr>
          <w:p w14:paraId="06438AD6" w14:textId="06F54C7B" w:rsidR="00760051" w:rsidRPr="00CA1CE2" w:rsidRDefault="00760051" w:rsidP="00A35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0,</w:t>
            </w:r>
            <w:r w:rsidR="00A357EF" w:rsidRPr="00CA1CE2">
              <w:rPr>
                <w:rFonts w:ascii="Arial" w:hAnsi="Arial" w:cs="Arial"/>
                <w:kern w:val="12"/>
                <w:sz w:val="18"/>
                <w:szCs w:val="18"/>
              </w:rPr>
              <w:t>09</w:t>
            </w:r>
            <w:r w:rsidRPr="00CA1CE2">
              <w:rPr>
                <w:rFonts w:ascii="Arial" w:hAnsi="Arial" w:cs="Arial"/>
                <w:kern w:val="12"/>
                <w:sz w:val="18"/>
                <w:szCs w:val="18"/>
              </w:rPr>
              <w:t>% WOZ</w:t>
            </w:r>
          </w:p>
        </w:tc>
      </w:tr>
      <w:tr w:rsidR="00760051" w:rsidRPr="00CA1CE2" w14:paraId="7DF3360B" w14:textId="77777777" w:rsidTr="00760051">
        <w:tc>
          <w:tcPr>
            <w:cnfStyle w:val="001000000000" w:firstRow="0" w:lastRow="0" w:firstColumn="1" w:lastColumn="0" w:oddVBand="0" w:evenVBand="0" w:oddHBand="0" w:evenHBand="0" w:firstRowFirstColumn="0" w:firstRowLastColumn="0" w:lastRowFirstColumn="0" w:lastRowLastColumn="0"/>
            <w:tcW w:w="3936" w:type="dxa"/>
          </w:tcPr>
          <w:p w14:paraId="5F578BCE" w14:textId="77777777" w:rsidR="00760051" w:rsidRPr="00CA1CE2" w:rsidRDefault="00760051"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Meergezinswoning (MGW)</w:t>
            </w:r>
          </w:p>
        </w:tc>
        <w:tc>
          <w:tcPr>
            <w:tcW w:w="1701" w:type="dxa"/>
          </w:tcPr>
          <w:p w14:paraId="3C9B45E9" w14:textId="56A4D36D" w:rsidR="00760051" w:rsidRPr="00CA1CE2" w:rsidRDefault="00760051" w:rsidP="00A357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w:t>
            </w:r>
            <w:r w:rsidR="00A357EF" w:rsidRPr="00CA1CE2">
              <w:rPr>
                <w:rFonts w:ascii="Arial" w:hAnsi="Arial" w:cs="Arial"/>
                <w:kern w:val="12"/>
                <w:sz w:val="18"/>
                <w:szCs w:val="18"/>
              </w:rPr>
              <w:t>524</w:t>
            </w:r>
          </w:p>
        </w:tc>
        <w:tc>
          <w:tcPr>
            <w:tcW w:w="1134" w:type="dxa"/>
          </w:tcPr>
          <w:p w14:paraId="472393EF" w14:textId="7BE79940" w:rsidR="00760051" w:rsidRPr="00CA1CE2" w:rsidRDefault="00760051" w:rsidP="007600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-439</w:t>
            </w:r>
          </w:p>
        </w:tc>
        <w:tc>
          <w:tcPr>
            <w:tcW w:w="1559" w:type="dxa"/>
          </w:tcPr>
          <w:p w14:paraId="3AEF0081" w14:textId="5B7D4306" w:rsidR="00760051" w:rsidRPr="00CA1CE2" w:rsidRDefault="00760051" w:rsidP="00A357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0,</w:t>
            </w:r>
            <w:r w:rsidR="00A357EF" w:rsidRPr="00CA1CE2">
              <w:rPr>
                <w:rFonts w:ascii="Arial" w:hAnsi="Arial" w:cs="Arial"/>
                <w:kern w:val="12"/>
                <w:sz w:val="18"/>
                <w:szCs w:val="18"/>
              </w:rPr>
              <w:t>09</w:t>
            </w:r>
            <w:r w:rsidRPr="00CA1CE2">
              <w:rPr>
                <w:rFonts w:ascii="Arial" w:hAnsi="Arial" w:cs="Arial"/>
                <w:kern w:val="12"/>
                <w:sz w:val="18"/>
                <w:szCs w:val="18"/>
              </w:rPr>
              <w:t>% WOZ</w:t>
            </w:r>
          </w:p>
        </w:tc>
      </w:tr>
      <w:tr w:rsidR="00760051" w:rsidRPr="00F35552" w14:paraId="634C76E7" w14:textId="77777777" w:rsidTr="0076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66D3463" w14:textId="77777777" w:rsidR="00760051" w:rsidRPr="00CA1CE2" w:rsidRDefault="00760051" w:rsidP="00570E80">
            <w:pPr>
              <w:spacing w:after="0" w:line="240" w:lineRule="auto"/>
              <w:rPr>
                <w:rFonts w:ascii="Arial" w:hAnsi="Arial" w:cs="Arial"/>
                <w:b w:val="0"/>
                <w:kern w:val="12"/>
                <w:sz w:val="18"/>
                <w:szCs w:val="18"/>
              </w:rPr>
            </w:pPr>
            <w:r w:rsidRPr="00CA1CE2">
              <w:rPr>
                <w:rFonts w:ascii="Arial" w:hAnsi="Arial" w:cs="Arial"/>
                <w:b w:val="0"/>
                <w:kern w:val="12"/>
                <w:sz w:val="18"/>
                <w:szCs w:val="18"/>
              </w:rPr>
              <w:t>Zorgeenheid (extramuraal)</w:t>
            </w:r>
          </w:p>
        </w:tc>
        <w:tc>
          <w:tcPr>
            <w:tcW w:w="1701" w:type="dxa"/>
          </w:tcPr>
          <w:p w14:paraId="567FA57C" w14:textId="338A2FEB" w:rsidR="00760051" w:rsidRPr="00CA1CE2" w:rsidRDefault="00760051" w:rsidP="00A35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w:t>
            </w:r>
            <w:r w:rsidR="00A357EF" w:rsidRPr="00CA1CE2">
              <w:rPr>
                <w:rFonts w:ascii="Arial" w:hAnsi="Arial" w:cs="Arial"/>
                <w:kern w:val="12"/>
                <w:sz w:val="18"/>
                <w:szCs w:val="18"/>
              </w:rPr>
              <w:t>623</w:t>
            </w:r>
          </w:p>
        </w:tc>
        <w:tc>
          <w:tcPr>
            <w:tcW w:w="1134" w:type="dxa"/>
          </w:tcPr>
          <w:p w14:paraId="65BD2DAE" w14:textId="466E398A" w:rsidR="00760051" w:rsidRPr="00CA1CE2" w:rsidRDefault="00760051" w:rsidP="00E538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-405</w:t>
            </w:r>
          </w:p>
        </w:tc>
        <w:tc>
          <w:tcPr>
            <w:tcW w:w="1559" w:type="dxa"/>
          </w:tcPr>
          <w:p w14:paraId="258E6885" w14:textId="0AF43AB0" w:rsidR="00760051" w:rsidRPr="00CA1CE2" w:rsidRDefault="00760051" w:rsidP="00A35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0,</w:t>
            </w:r>
            <w:r w:rsidR="00A357EF" w:rsidRPr="00CA1CE2">
              <w:rPr>
                <w:rFonts w:ascii="Arial" w:hAnsi="Arial" w:cs="Arial"/>
                <w:kern w:val="12"/>
                <w:sz w:val="18"/>
                <w:szCs w:val="18"/>
              </w:rPr>
              <w:t>09</w:t>
            </w:r>
            <w:r w:rsidRPr="00CA1CE2">
              <w:rPr>
                <w:rFonts w:ascii="Arial" w:hAnsi="Arial" w:cs="Arial"/>
                <w:kern w:val="12"/>
                <w:sz w:val="18"/>
                <w:szCs w:val="18"/>
              </w:rPr>
              <w:t>% WOZ</w:t>
            </w:r>
          </w:p>
        </w:tc>
      </w:tr>
      <w:tr w:rsidR="00760051" w:rsidRPr="00F35552" w14:paraId="402DF1DD" w14:textId="77777777" w:rsidTr="00760051">
        <w:tc>
          <w:tcPr>
            <w:cnfStyle w:val="001000000000" w:firstRow="0" w:lastRow="0" w:firstColumn="1" w:lastColumn="0" w:oddVBand="0" w:evenVBand="0" w:oddHBand="0" w:evenHBand="0" w:firstRowFirstColumn="0" w:firstRowLastColumn="0" w:lastRowFirstColumn="0" w:lastRowLastColumn="0"/>
            <w:tcW w:w="3936" w:type="dxa"/>
          </w:tcPr>
          <w:p w14:paraId="077A6BCA" w14:textId="77777777" w:rsidR="00760051" w:rsidRPr="00F35552" w:rsidRDefault="00760051" w:rsidP="00570E80">
            <w:pPr>
              <w:spacing w:after="0" w:line="240" w:lineRule="auto"/>
              <w:rPr>
                <w:rFonts w:ascii="Arial" w:hAnsi="Arial" w:cs="Arial"/>
                <w:b w:val="0"/>
                <w:kern w:val="12"/>
                <w:sz w:val="18"/>
                <w:szCs w:val="18"/>
              </w:rPr>
            </w:pPr>
            <w:r w:rsidRPr="00F35552">
              <w:rPr>
                <w:rFonts w:ascii="Arial" w:hAnsi="Arial" w:cs="Arial"/>
                <w:b w:val="0"/>
                <w:kern w:val="12"/>
                <w:sz w:val="18"/>
                <w:szCs w:val="18"/>
              </w:rPr>
              <w:t>Garagebox</w:t>
            </w:r>
          </w:p>
        </w:tc>
        <w:tc>
          <w:tcPr>
            <w:tcW w:w="1701" w:type="dxa"/>
          </w:tcPr>
          <w:p w14:paraId="7E85DF20" w14:textId="5B289462" w:rsidR="00760051" w:rsidRPr="00E21E6E" w:rsidRDefault="00760051" w:rsidP="000A7F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highlight w:val="green"/>
              </w:rPr>
            </w:pPr>
            <w:r w:rsidRPr="000A7F1F">
              <w:rPr>
                <w:rFonts w:ascii="Arial" w:hAnsi="Arial" w:cs="Arial"/>
                <w:kern w:val="12"/>
                <w:sz w:val="18"/>
                <w:szCs w:val="18"/>
              </w:rPr>
              <w:t>-1</w:t>
            </w:r>
            <w:r w:rsidR="000A7F1F" w:rsidRPr="000A7F1F">
              <w:rPr>
                <w:rFonts w:ascii="Arial" w:hAnsi="Arial" w:cs="Arial"/>
                <w:kern w:val="12"/>
                <w:sz w:val="18"/>
                <w:szCs w:val="18"/>
              </w:rPr>
              <w:t>73</w:t>
            </w:r>
          </w:p>
        </w:tc>
        <w:tc>
          <w:tcPr>
            <w:tcW w:w="1134" w:type="dxa"/>
          </w:tcPr>
          <w:p w14:paraId="1F1A9414" w14:textId="011E5C80" w:rsidR="00760051" w:rsidRPr="00E21E6E" w:rsidRDefault="00760051" w:rsidP="000A7F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highlight w:val="green"/>
              </w:rPr>
            </w:pPr>
            <w:r w:rsidRPr="000A7F1F">
              <w:rPr>
                <w:rFonts w:ascii="Arial" w:hAnsi="Arial" w:cs="Arial"/>
                <w:kern w:val="12"/>
                <w:sz w:val="18"/>
                <w:szCs w:val="18"/>
              </w:rPr>
              <w:t>-3</w:t>
            </w:r>
            <w:r w:rsidR="000A7F1F" w:rsidRPr="000A7F1F">
              <w:rPr>
                <w:rFonts w:ascii="Arial" w:hAnsi="Arial" w:cs="Arial"/>
                <w:kern w:val="12"/>
                <w:sz w:val="18"/>
                <w:szCs w:val="18"/>
              </w:rPr>
              <w:t>8</w:t>
            </w:r>
          </w:p>
        </w:tc>
        <w:tc>
          <w:tcPr>
            <w:tcW w:w="1559" w:type="dxa"/>
          </w:tcPr>
          <w:p w14:paraId="59AF9682" w14:textId="7457FDCE" w:rsidR="00760051" w:rsidRPr="00CA1CE2" w:rsidRDefault="00760051" w:rsidP="00A357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12"/>
                <w:sz w:val="18"/>
                <w:szCs w:val="18"/>
              </w:rPr>
            </w:pPr>
            <w:r w:rsidRPr="00CA1CE2">
              <w:rPr>
                <w:rFonts w:ascii="Arial" w:hAnsi="Arial" w:cs="Arial"/>
                <w:kern w:val="12"/>
                <w:sz w:val="18"/>
                <w:szCs w:val="18"/>
              </w:rPr>
              <w:t>0,2</w:t>
            </w:r>
            <w:r w:rsidR="00A357EF" w:rsidRPr="00CA1CE2">
              <w:rPr>
                <w:rFonts w:ascii="Arial" w:hAnsi="Arial" w:cs="Arial"/>
                <w:kern w:val="12"/>
                <w:sz w:val="18"/>
                <w:szCs w:val="18"/>
              </w:rPr>
              <w:t>5</w:t>
            </w:r>
            <w:r w:rsidRPr="00CA1CE2">
              <w:rPr>
                <w:rFonts w:ascii="Arial" w:hAnsi="Arial" w:cs="Arial"/>
                <w:kern w:val="12"/>
                <w:sz w:val="18"/>
                <w:szCs w:val="18"/>
              </w:rPr>
              <w:t>% WOZ</w:t>
            </w:r>
          </w:p>
        </w:tc>
      </w:tr>
    </w:tbl>
    <w:p w14:paraId="3DA46FB2" w14:textId="77777777" w:rsidR="001F288A" w:rsidRPr="00F35552" w:rsidRDefault="001F288A" w:rsidP="00570E80">
      <w:pPr>
        <w:spacing w:after="0" w:line="240" w:lineRule="auto"/>
        <w:rPr>
          <w:rFonts w:ascii="Arial" w:hAnsi="Arial" w:cs="Arial"/>
          <w:kern w:val="12"/>
          <w:sz w:val="20"/>
          <w:szCs w:val="20"/>
        </w:rPr>
      </w:pPr>
    </w:p>
    <w:p w14:paraId="685DD348" w14:textId="0EA62394" w:rsidR="00570E80" w:rsidRPr="00CA1CE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 xml:space="preserve">Voor splitsingskosten is een norm </w:t>
      </w:r>
      <w:r w:rsidRPr="00760051">
        <w:rPr>
          <w:rFonts w:ascii="Arial" w:hAnsi="Arial" w:cs="Arial"/>
          <w:kern w:val="12"/>
          <w:sz w:val="20"/>
          <w:szCs w:val="20"/>
        </w:rPr>
        <w:t>gehanteerd van € 5</w:t>
      </w:r>
      <w:r w:rsidR="00760051" w:rsidRPr="00760051">
        <w:rPr>
          <w:rFonts w:ascii="Arial" w:hAnsi="Arial" w:cs="Arial"/>
          <w:kern w:val="12"/>
          <w:sz w:val="20"/>
          <w:szCs w:val="20"/>
        </w:rPr>
        <w:t>31</w:t>
      </w:r>
      <w:r w:rsidR="00C23578" w:rsidRPr="00760051">
        <w:rPr>
          <w:rFonts w:ascii="Arial" w:hAnsi="Arial" w:cs="Arial"/>
          <w:kern w:val="12"/>
          <w:sz w:val="20"/>
          <w:szCs w:val="20"/>
        </w:rPr>
        <w:t>, -</w:t>
      </w:r>
      <w:r w:rsidRPr="00760051">
        <w:rPr>
          <w:rFonts w:ascii="Arial" w:hAnsi="Arial" w:cs="Arial"/>
          <w:kern w:val="12"/>
          <w:sz w:val="20"/>
          <w:szCs w:val="20"/>
        </w:rPr>
        <w:t xml:space="preserve"> per</w:t>
      </w:r>
      <w:r w:rsidRPr="00F35552">
        <w:rPr>
          <w:rFonts w:ascii="Arial" w:hAnsi="Arial" w:cs="Arial"/>
          <w:kern w:val="12"/>
          <w:sz w:val="20"/>
          <w:szCs w:val="20"/>
        </w:rPr>
        <w:t xml:space="preserve"> te splitsen eenheid. De overdrachtskosten bestaande uit overdrachtsbelasting </w:t>
      </w:r>
      <w:r w:rsidR="00F35552" w:rsidRPr="00F35552">
        <w:rPr>
          <w:rFonts w:ascii="Arial" w:hAnsi="Arial" w:cs="Arial"/>
          <w:kern w:val="12"/>
          <w:sz w:val="20"/>
          <w:szCs w:val="20"/>
        </w:rPr>
        <w:t>evenals</w:t>
      </w:r>
      <w:r w:rsidRPr="00F35552">
        <w:rPr>
          <w:rFonts w:ascii="Arial" w:hAnsi="Arial" w:cs="Arial"/>
          <w:kern w:val="12"/>
          <w:sz w:val="20"/>
          <w:szCs w:val="20"/>
        </w:rPr>
        <w:t xml:space="preserve"> </w:t>
      </w:r>
      <w:r w:rsidRPr="00760051">
        <w:rPr>
          <w:rFonts w:ascii="Arial" w:hAnsi="Arial" w:cs="Arial"/>
          <w:kern w:val="12"/>
          <w:sz w:val="20"/>
          <w:szCs w:val="20"/>
        </w:rPr>
        <w:t>notaris- en registratiekosten, bedragen 3%</w:t>
      </w:r>
      <w:r w:rsidRPr="00F35552">
        <w:rPr>
          <w:rFonts w:ascii="Arial" w:hAnsi="Arial" w:cs="Arial"/>
          <w:kern w:val="12"/>
          <w:sz w:val="20"/>
          <w:szCs w:val="20"/>
        </w:rPr>
        <w:t xml:space="preserve"> van de berekende </w:t>
      </w:r>
      <w:r w:rsidRPr="00CA1CE2">
        <w:rPr>
          <w:rFonts w:ascii="Arial" w:hAnsi="Arial" w:cs="Arial"/>
          <w:kern w:val="12"/>
          <w:sz w:val="20"/>
          <w:szCs w:val="20"/>
        </w:rPr>
        <w:t>waarde van een verhuureenheid. Voor de huurderving is 1% toegepast. De gemiddeld gehanteerde disconteringsvoet voor zowel DAEB als niet-DAEB bezit bedraagt 6,14%.</w:t>
      </w:r>
    </w:p>
    <w:p w14:paraId="5EEF58DC" w14:textId="77777777" w:rsidR="00F81012" w:rsidRPr="00CA1CE2" w:rsidRDefault="00F81012" w:rsidP="00570E80">
      <w:pPr>
        <w:spacing w:after="0" w:line="240" w:lineRule="auto"/>
        <w:rPr>
          <w:rFonts w:ascii="Arial" w:hAnsi="Arial" w:cs="Arial"/>
          <w:b/>
          <w:color w:val="FF0000"/>
          <w:kern w:val="12"/>
          <w:sz w:val="20"/>
          <w:szCs w:val="20"/>
        </w:rPr>
      </w:pPr>
    </w:p>
    <w:p w14:paraId="71844270" w14:textId="77777777" w:rsidR="00570E80" w:rsidRPr="00F35552" w:rsidRDefault="00570E80" w:rsidP="00570E80">
      <w:pPr>
        <w:spacing w:after="0" w:line="240" w:lineRule="auto"/>
        <w:rPr>
          <w:rFonts w:ascii="Arial" w:hAnsi="Arial" w:cs="Arial"/>
          <w:b/>
          <w:kern w:val="12"/>
          <w:sz w:val="20"/>
          <w:szCs w:val="20"/>
        </w:rPr>
      </w:pPr>
      <w:r w:rsidRPr="00CA1CE2">
        <w:rPr>
          <w:rFonts w:ascii="Arial" w:hAnsi="Arial" w:cs="Arial"/>
          <w:b/>
          <w:kern w:val="12"/>
          <w:sz w:val="20"/>
          <w:szCs w:val="20"/>
        </w:rPr>
        <w:t>Parameters parkeergelegenheden</w:t>
      </w:r>
    </w:p>
    <w:p w14:paraId="79F5B420" w14:textId="21FE35EB" w:rsidR="00570E80" w:rsidRPr="00F35552"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 xml:space="preserve">Met ingang van </w:t>
      </w:r>
      <w:r w:rsidR="002E3C3B">
        <w:rPr>
          <w:rFonts w:ascii="Arial" w:hAnsi="Arial" w:cs="Arial"/>
          <w:kern w:val="12"/>
          <w:sz w:val="20"/>
          <w:szCs w:val="20"/>
        </w:rPr>
        <w:t>2018</w:t>
      </w:r>
      <w:r w:rsidRPr="00F35552">
        <w:rPr>
          <w:rFonts w:ascii="Arial" w:hAnsi="Arial" w:cs="Arial"/>
          <w:kern w:val="12"/>
          <w:sz w:val="20"/>
          <w:szCs w:val="20"/>
        </w:rPr>
        <w:t xml:space="preserve"> volgt een marktwaardering voor parkeren </w:t>
      </w:r>
      <w:r w:rsidR="00AE1AFA" w:rsidRPr="00F35552">
        <w:rPr>
          <w:rFonts w:ascii="Arial" w:hAnsi="Arial" w:cs="Arial"/>
          <w:kern w:val="12"/>
          <w:sz w:val="20"/>
          <w:szCs w:val="20"/>
        </w:rPr>
        <w:t xml:space="preserve">conform </w:t>
      </w:r>
      <w:r w:rsidRPr="00F35552">
        <w:rPr>
          <w:rFonts w:ascii="Arial" w:hAnsi="Arial" w:cs="Arial"/>
          <w:kern w:val="12"/>
          <w:sz w:val="20"/>
          <w:szCs w:val="20"/>
        </w:rPr>
        <w:t>een 15 jaar uitponds</w:t>
      </w:r>
      <w:r w:rsidR="00AE1AFA" w:rsidRPr="00F35552">
        <w:rPr>
          <w:rFonts w:ascii="Arial" w:hAnsi="Arial" w:cs="Arial"/>
          <w:kern w:val="12"/>
          <w:sz w:val="20"/>
          <w:szCs w:val="20"/>
        </w:rPr>
        <w:t>c</w:t>
      </w:r>
      <w:r w:rsidRPr="00F35552">
        <w:rPr>
          <w:rFonts w:ascii="Arial" w:hAnsi="Arial" w:cs="Arial"/>
          <w:kern w:val="12"/>
          <w:sz w:val="20"/>
          <w:szCs w:val="20"/>
        </w:rPr>
        <w:t xml:space="preserve">enario. </w:t>
      </w:r>
    </w:p>
    <w:p w14:paraId="620C3020" w14:textId="77777777" w:rsidR="00570E80" w:rsidRPr="00F35552" w:rsidRDefault="00570E80" w:rsidP="00570E80">
      <w:pPr>
        <w:spacing w:after="0" w:line="240" w:lineRule="auto"/>
        <w:rPr>
          <w:rFonts w:ascii="Arial" w:hAnsi="Arial" w:cs="Arial"/>
          <w:kern w:val="12"/>
          <w:sz w:val="20"/>
          <w:szCs w:val="20"/>
        </w:rPr>
      </w:pPr>
    </w:p>
    <w:p w14:paraId="7A744F67" w14:textId="77777777" w:rsidR="00787BFD" w:rsidRDefault="00570E80" w:rsidP="00570E80">
      <w:pPr>
        <w:spacing w:after="0" w:line="240" w:lineRule="auto"/>
        <w:rPr>
          <w:rFonts w:ascii="Arial" w:hAnsi="Arial" w:cs="Arial"/>
          <w:kern w:val="12"/>
          <w:sz w:val="20"/>
          <w:szCs w:val="20"/>
        </w:rPr>
      </w:pPr>
      <w:r w:rsidRPr="00F35552">
        <w:rPr>
          <w:rFonts w:ascii="Arial" w:hAnsi="Arial" w:cs="Arial"/>
          <w:kern w:val="12"/>
          <w:sz w:val="20"/>
          <w:szCs w:val="20"/>
        </w:rPr>
        <w:t xml:space="preserve">De jaarlijkse stijging van de markthuur en </w:t>
      </w:r>
      <w:proofErr w:type="spellStart"/>
      <w:r w:rsidRPr="00F35552">
        <w:rPr>
          <w:rFonts w:ascii="Arial" w:hAnsi="Arial" w:cs="Arial"/>
          <w:kern w:val="12"/>
          <w:sz w:val="20"/>
          <w:szCs w:val="20"/>
        </w:rPr>
        <w:t>contracthuur</w:t>
      </w:r>
      <w:proofErr w:type="spellEnd"/>
      <w:r w:rsidRPr="00F35552">
        <w:rPr>
          <w:rFonts w:ascii="Arial" w:hAnsi="Arial" w:cs="Arial"/>
          <w:kern w:val="12"/>
          <w:sz w:val="20"/>
          <w:szCs w:val="20"/>
        </w:rPr>
        <w:t xml:space="preserve"> zijn hetzelfde als bij de woongelegenheden. Voor </w:t>
      </w:r>
      <w:r w:rsidRPr="00FA79CC">
        <w:rPr>
          <w:rFonts w:ascii="Arial" w:hAnsi="Arial" w:cs="Arial"/>
          <w:kern w:val="12"/>
          <w:sz w:val="20"/>
          <w:szCs w:val="20"/>
        </w:rPr>
        <w:t>splitsingskosten is een norm gehanteerd van € 5</w:t>
      </w:r>
      <w:r w:rsidR="00FA79CC" w:rsidRPr="00FA79CC">
        <w:rPr>
          <w:rFonts w:ascii="Arial" w:hAnsi="Arial" w:cs="Arial"/>
          <w:kern w:val="12"/>
          <w:sz w:val="20"/>
          <w:szCs w:val="20"/>
        </w:rPr>
        <w:t>31</w:t>
      </w:r>
      <w:r w:rsidR="00F35552" w:rsidRPr="00FA79CC">
        <w:rPr>
          <w:rFonts w:ascii="Arial" w:hAnsi="Arial" w:cs="Arial"/>
          <w:kern w:val="12"/>
          <w:sz w:val="20"/>
          <w:szCs w:val="20"/>
        </w:rPr>
        <w:t>,-</w:t>
      </w:r>
      <w:r w:rsidRPr="00FA79CC">
        <w:rPr>
          <w:rFonts w:ascii="Arial" w:hAnsi="Arial" w:cs="Arial"/>
          <w:kern w:val="12"/>
          <w:sz w:val="20"/>
          <w:szCs w:val="20"/>
        </w:rPr>
        <w:t xml:space="preserve"> per</w:t>
      </w:r>
      <w:r w:rsidRPr="00F35552">
        <w:rPr>
          <w:rFonts w:ascii="Arial" w:hAnsi="Arial" w:cs="Arial"/>
          <w:kern w:val="12"/>
          <w:sz w:val="20"/>
          <w:szCs w:val="20"/>
        </w:rPr>
        <w:t xml:space="preserve"> te splitsen eenheid. </w:t>
      </w:r>
      <w:r w:rsidRPr="00FA79CC">
        <w:rPr>
          <w:rFonts w:ascii="Arial" w:hAnsi="Arial" w:cs="Arial"/>
          <w:kern w:val="12"/>
          <w:sz w:val="20"/>
          <w:szCs w:val="20"/>
        </w:rPr>
        <w:t xml:space="preserve">De verkoopkosten bedragen </w:t>
      </w:r>
    </w:p>
    <w:p w14:paraId="089F2940" w14:textId="5B1710C9" w:rsidR="00570E80" w:rsidRPr="00CA1CE2" w:rsidRDefault="00570E80" w:rsidP="00570E80">
      <w:pPr>
        <w:spacing w:after="0" w:line="240" w:lineRule="auto"/>
        <w:rPr>
          <w:rFonts w:ascii="Arial" w:hAnsi="Arial" w:cs="Arial"/>
          <w:kern w:val="12"/>
          <w:sz w:val="20"/>
          <w:szCs w:val="20"/>
        </w:rPr>
      </w:pPr>
      <w:r w:rsidRPr="00FA79CC">
        <w:rPr>
          <w:rFonts w:ascii="Arial" w:hAnsi="Arial" w:cs="Arial"/>
          <w:kern w:val="12"/>
          <w:sz w:val="20"/>
          <w:szCs w:val="20"/>
        </w:rPr>
        <w:t>€ 5</w:t>
      </w:r>
      <w:r w:rsidR="00FA79CC" w:rsidRPr="00FA79CC">
        <w:rPr>
          <w:rFonts w:ascii="Arial" w:hAnsi="Arial" w:cs="Arial"/>
          <w:kern w:val="12"/>
          <w:sz w:val="20"/>
          <w:szCs w:val="20"/>
        </w:rPr>
        <w:t>31</w:t>
      </w:r>
      <w:r w:rsidRPr="00FA79CC">
        <w:rPr>
          <w:rFonts w:ascii="Arial" w:hAnsi="Arial" w:cs="Arial"/>
          <w:kern w:val="12"/>
          <w:sz w:val="20"/>
          <w:szCs w:val="20"/>
        </w:rPr>
        <w:t>,- per verhuureenheid. De gehanteerde</w:t>
      </w:r>
      <w:r w:rsidRPr="00F35552">
        <w:rPr>
          <w:rFonts w:ascii="Arial" w:hAnsi="Arial" w:cs="Arial"/>
          <w:kern w:val="12"/>
          <w:sz w:val="20"/>
          <w:szCs w:val="20"/>
        </w:rPr>
        <w:t xml:space="preserve"> </w:t>
      </w:r>
      <w:r w:rsidRPr="00FA79CC">
        <w:rPr>
          <w:rFonts w:ascii="Arial" w:hAnsi="Arial" w:cs="Arial"/>
          <w:kern w:val="12"/>
          <w:sz w:val="20"/>
          <w:szCs w:val="20"/>
        </w:rPr>
        <w:t>norm voor instandhoudingsonderhoud per jaar is € 1</w:t>
      </w:r>
      <w:r w:rsidR="00FA79CC" w:rsidRPr="00FA79CC">
        <w:rPr>
          <w:rFonts w:ascii="Arial" w:hAnsi="Arial" w:cs="Arial"/>
          <w:kern w:val="12"/>
          <w:sz w:val="20"/>
          <w:szCs w:val="20"/>
        </w:rPr>
        <w:t>73</w:t>
      </w:r>
      <w:r w:rsidRPr="00FA79CC">
        <w:rPr>
          <w:rFonts w:ascii="Arial" w:hAnsi="Arial" w:cs="Arial"/>
          <w:kern w:val="12"/>
          <w:sz w:val="20"/>
          <w:szCs w:val="20"/>
        </w:rPr>
        <w:t>,-</w:t>
      </w:r>
      <w:r w:rsidRPr="00F35552">
        <w:rPr>
          <w:rFonts w:ascii="Arial" w:hAnsi="Arial" w:cs="Arial"/>
          <w:kern w:val="12"/>
          <w:sz w:val="20"/>
          <w:szCs w:val="20"/>
        </w:rPr>
        <w:t xml:space="preserve"> voor een garagebox. De overdrachtskosten, bestaande </w:t>
      </w:r>
      <w:r w:rsidRPr="00FA79CC">
        <w:rPr>
          <w:rFonts w:ascii="Arial" w:hAnsi="Arial" w:cs="Arial"/>
          <w:kern w:val="12"/>
          <w:sz w:val="20"/>
          <w:szCs w:val="20"/>
        </w:rPr>
        <w:t xml:space="preserve">uit overdrachtsbelasting </w:t>
      </w:r>
      <w:r w:rsidR="00F35552" w:rsidRPr="00FA79CC">
        <w:rPr>
          <w:rFonts w:ascii="Arial" w:hAnsi="Arial" w:cs="Arial"/>
          <w:kern w:val="12"/>
          <w:sz w:val="20"/>
          <w:szCs w:val="20"/>
        </w:rPr>
        <w:t>evenals</w:t>
      </w:r>
      <w:r w:rsidRPr="00FA79CC">
        <w:rPr>
          <w:rFonts w:ascii="Arial" w:hAnsi="Arial" w:cs="Arial"/>
          <w:kern w:val="12"/>
          <w:sz w:val="20"/>
          <w:szCs w:val="20"/>
        </w:rPr>
        <w:t xml:space="preserve"> notaris en </w:t>
      </w:r>
      <w:r w:rsidRPr="00CA1CE2">
        <w:rPr>
          <w:rFonts w:ascii="Arial" w:hAnsi="Arial" w:cs="Arial"/>
          <w:kern w:val="12"/>
          <w:sz w:val="20"/>
          <w:szCs w:val="20"/>
        </w:rPr>
        <w:t>registratiekosten, bedragen 7% van de berekende waarde van een verhuureenheid. De gemiddeld gehanteerde disconteringsvoet bedraagt 6,3</w:t>
      </w:r>
      <w:r w:rsidR="00A357EF" w:rsidRPr="00CA1CE2">
        <w:rPr>
          <w:rFonts w:ascii="Arial" w:hAnsi="Arial" w:cs="Arial"/>
          <w:kern w:val="12"/>
          <w:sz w:val="20"/>
          <w:szCs w:val="20"/>
        </w:rPr>
        <w:t>7</w:t>
      </w:r>
      <w:r w:rsidRPr="00CA1CE2">
        <w:rPr>
          <w:rFonts w:ascii="Arial" w:hAnsi="Arial" w:cs="Arial"/>
          <w:kern w:val="12"/>
          <w:sz w:val="20"/>
          <w:szCs w:val="20"/>
        </w:rPr>
        <w:t>%</w:t>
      </w:r>
      <w:r w:rsidR="00A357EF" w:rsidRPr="00CA1CE2">
        <w:rPr>
          <w:rFonts w:ascii="Arial" w:hAnsi="Arial" w:cs="Arial"/>
          <w:kern w:val="12"/>
          <w:sz w:val="20"/>
          <w:szCs w:val="20"/>
        </w:rPr>
        <w:t>.</w:t>
      </w:r>
    </w:p>
    <w:p w14:paraId="5CFE25C2" w14:textId="77777777" w:rsidR="00570E80" w:rsidRPr="00CA1CE2" w:rsidRDefault="00570E80" w:rsidP="00570E80">
      <w:pPr>
        <w:spacing w:after="0" w:line="240" w:lineRule="auto"/>
        <w:rPr>
          <w:rFonts w:ascii="Arial" w:hAnsi="Arial" w:cs="Arial"/>
          <w:color w:val="FF0000"/>
          <w:kern w:val="12"/>
          <w:sz w:val="20"/>
          <w:szCs w:val="20"/>
        </w:rPr>
      </w:pPr>
    </w:p>
    <w:p w14:paraId="1CFB7572" w14:textId="77777777" w:rsidR="00570E80" w:rsidRPr="00CA1CE2" w:rsidRDefault="00570E80" w:rsidP="00570E80">
      <w:pPr>
        <w:spacing w:after="0" w:line="240" w:lineRule="auto"/>
        <w:rPr>
          <w:rFonts w:ascii="Arial" w:hAnsi="Arial" w:cs="Arial"/>
          <w:b/>
          <w:kern w:val="12"/>
          <w:sz w:val="20"/>
          <w:szCs w:val="20"/>
        </w:rPr>
      </w:pPr>
      <w:r w:rsidRPr="00CA1CE2">
        <w:rPr>
          <w:rFonts w:ascii="Arial" w:hAnsi="Arial" w:cs="Arial"/>
          <w:b/>
          <w:kern w:val="12"/>
          <w:sz w:val="20"/>
          <w:szCs w:val="20"/>
        </w:rPr>
        <w:t>Parameters bedrijfsmatig en maatschappelijk vastgoed</w:t>
      </w:r>
    </w:p>
    <w:p w14:paraId="75D55474" w14:textId="7B4F678A" w:rsidR="00570E80" w:rsidRPr="00CA1CE2" w:rsidRDefault="00570E80" w:rsidP="00570E80">
      <w:pPr>
        <w:spacing w:after="0" w:line="240" w:lineRule="auto"/>
        <w:rPr>
          <w:rFonts w:ascii="Arial" w:hAnsi="Arial" w:cs="Arial"/>
          <w:kern w:val="12"/>
          <w:sz w:val="20"/>
          <w:szCs w:val="20"/>
        </w:rPr>
      </w:pPr>
      <w:r w:rsidRPr="00CA1CE2">
        <w:rPr>
          <w:rFonts w:ascii="Arial" w:hAnsi="Arial" w:cs="Arial"/>
          <w:kern w:val="12"/>
          <w:sz w:val="20"/>
          <w:szCs w:val="20"/>
        </w:rPr>
        <w:t xml:space="preserve">Het gemiddeld instandhoudingsonderhoud bedraagt </w:t>
      </w:r>
      <w:r w:rsidR="00FA79CC" w:rsidRPr="00CA1CE2">
        <w:rPr>
          <w:rFonts w:ascii="Arial" w:hAnsi="Arial" w:cs="Arial"/>
          <w:kern w:val="12"/>
          <w:sz w:val="20"/>
          <w:szCs w:val="20"/>
        </w:rPr>
        <w:t>€ 5,6</w:t>
      </w:r>
      <w:r w:rsidR="00AE1AFA" w:rsidRPr="00CA1CE2">
        <w:rPr>
          <w:rFonts w:ascii="Arial" w:hAnsi="Arial" w:cs="Arial"/>
          <w:kern w:val="12"/>
          <w:sz w:val="20"/>
          <w:szCs w:val="20"/>
        </w:rPr>
        <w:t>0 per m</w:t>
      </w:r>
      <w:r w:rsidR="00AE1AFA" w:rsidRPr="00CA1CE2">
        <w:rPr>
          <w:rFonts w:ascii="Arial" w:hAnsi="Arial" w:cs="Arial"/>
          <w:kern w:val="12"/>
          <w:sz w:val="20"/>
          <w:szCs w:val="20"/>
          <w:vertAlign w:val="superscript"/>
        </w:rPr>
        <w:t>2</w:t>
      </w:r>
      <w:r w:rsidR="00AE1AFA" w:rsidRPr="00CA1CE2">
        <w:rPr>
          <w:rFonts w:ascii="Arial" w:hAnsi="Arial" w:cs="Arial"/>
          <w:kern w:val="12"/>
          <w:sz w:val="20"/>
          <w:szCs w:val="20"/>
        </w:rPr>
        <w:t xml:space="preserve"> BVO bij BOG en </w:t>
      </w:r>
      <w:r w:rsidRPr="00CA1CE2">
        <w:rPr>
          <w:rFonts w:ascii="Arial" w:hAnsi="Arial" w:cs="Arial"/>
          <w:kern w:val="12"/>
          <w:sz w:val="20"/>
          <w:szCs w:val="20"/>
        </w:rPr>
        <w:t>€ 6,</w:t>
      </w:r>
      <w:r w:rsidR="00FA79CC" w:rsidRPr="00CA1CE2">
        <w:rPr>
          <w:rFonts w:ascii="Arial" w:hAnsi="Arial" w:cs="Arial"/>
          <w:kern w:val="12"/>
          <w:sz w:val="20"/>
          <w:szCs w:val="20"/>
        </w:rPr>
        <w:t>80</w:t>
      </w:r>
      <w:r w:rsidRPr="00CA1CE2">
        <w:rPr>
          <w:rFonts w:ascii="Arial" w:hAnsi="Arial" w:cs="Arial"/>
          <w:kern w:val="12"/>
          <w:sz w:val="20"/>
          <w:szCs w:val="20"/>
        </w:rPr>
        <w:t xml:space="preserve"> per m</w:t>
      </w:r>
      <w:r w:rsidRPr="00CA1CE2">
        <w:rPr>
          <w:rFonts w:ascii="Arial" w:hAnsi="Arial" w:cs="Arial"/>
          <w:kern w:val="12"/>
          <w:sz w:val="20"/>
          <w:szCs w:val="20"/>
          <w:vertAlign w:val="superscript"/>
        </w:rPr>
        <w:t>2</w:t>
      </w:r>
      <w:r w:rsidRPr="00CA1CE2">
        <w:rPr>
          <w:rFonts w:ascii="Arial" w:hAnsi="Arial" w:cs="Arial"/>
          <w:kern w:val="12"/>
          <w:sz w:val="20"/>
          <w:szCs w:val="20"/>
        </w:rPr>
        <w:t xml:space="preserve"> BVO</w:t>
      </w:r>
      <w:r w:rsidR="00AE1AFA" w:rsidRPr="00CA1CE2">
        <w:rPr>
          <w:rFonts w:ascii="Arial" w:hAnsi="Arial" w:cs="Arial"/>
          <w:kern w:val="12"/>
          <w:sz w:val="20"/>
          <w:szCs w:val="20"/>
        </w:rPr>
        <w:t xml:space="preserve"> bij MOG</w:t>
      </w:r>
      <w:r w:rsidRPr="00CA1CE2">
        <w:rPr>
          <w:rFonts w:ascii="Arial" w:hAnsi="Arial" w:cs="Arial"/>
          <w:kern w:val="12"/>
          <w:sz w:val="20"/>
          <w:szCs w:val="20"/>
        </w:rPr>
        <w:t xml:space="preserve">. Het gemiddeld mutatieonderhoud bedraagt </w:t>
      </w:r>
      <w:r w:rsidR="00AE1AFA" w:rsidRPr="00CA1CE2">
        <w:rPr>
          <w:rFonts w:ascii="Arial" w:hAnsi="Arial" w:cs="Arial"/>
          <w:kern w:val="12"/>
          <w:sz w:val="20"/>
          <w:szCs w:val="20"/>
        </w:rPr>
        <w:t>€ 9,</w:t>
      </w:r>
      <w:r w:rsidR="00FA79CC" w:rsidRPr="00CA1CE2">
        <w:rPr>
          <w:rFonts w:ascii="Arial" w:hAnsi="Arial" w:cs="Arial"/>
          <w:kern w:val="12"/>
          <w:sz w:val="20"/>
          <w:szCs w:val="20"/>
        </w:rPr>
        <w:t>4</w:t>
      </w:r>
      <w:r w:rsidR="00AE1AFA" w:rsidRPr="00CA1CE2">
        <w:rPr>
          <w:rFonts w:ascii="Arial" w:hAnsi="Arial" w:cs="Arial"/>
          <w:kern w:val="12"/>
          <w:sz w:val="20"/>
          <w:szCs w:val="20"/>
        </w:rPr>
        <w:t xml:space="preserve">0 </w:t>
      </w:r>
      <w:r w:rsidR="005B2366" w:rsidRPr="00CA1CE2">
        <w:rPr>
          <w:rFonts w:ascii="Arial" w:hAnsi="Arial" w:cs="Arial"/>
          <w:kern w:val="12"/>
          <w:sz w:val="20"/>
          <w:szCs w:val="20"/>
        </w:rPr>
        <w:t>per</w:t>
      </w:r>
      <w:r w:rsidR="00AE1AFA" w:rsidRPr="00CA1CE2">
        <w:rPr>
          <w:rFonts w:ascii="Arial" w:hAnsi="Arial" w:cs="Arial"/>
          <w:kern w:val="12"/>
          <w:sz w:val="20"/>
          <w:szCs w:val="20"/>
        </w:rPr>
        <w:t xml:space="preserve"> m</w:t>
      </w:r>
      <w:r w:rsidR="00AE1AFA" w:rsidRPr="00CA1CE2">
        <w:rPr>
          <w:rFonts w:ascii="Arial" w:hAnsi="Arial" w:cs="Arial"/>
          <w:kern w:val="12"/>
          <w:sz w:val="20"/>
          <w:szCs w:val="20"/>
          <w:vertAlign w:val="superscript"/>
        </w:rPr>
        <w:t>2</w:t>
      </w:r>
      <w:r w:rsidR="00AE1AFA" w:rsidRPr="00CA1CE2">
        <w:rPr>
          <w:rFonts w:ascii="Arial" w:hAnsi="Arial" w:cs="Arial"/>
          <w:kern w:val="12"/>
          <w:sz w:val="20"/>
          <w:szCs w:val="20"/>
        </w:rPr>
        <w:t xml:space="preserve"> </w:t>
      </w:r>
      <w:r w:rsidR="005B2366" w:rsidRPr="00CA1CE2">
        <w:rPr>
          <w:rFonts w:ascii="Arial" w:hAnsi="Arial" w:cs="Arial"/>
          <w:kern w:val="12"/>
          <w:sz w:val="20"/>
          <w:szCs w:val="20"/>
        </w:rPr>
        <w:t xml:space="preserve">BVO </w:t>
      </w:r>
      <w:r w:rsidR="00AE1AFA" w:rsidRPr="00CA1CE2">
        <w:rPr>
          <w:rFonts w:ascii="Arial" w:hAnsi="Arial" w:cs="Arial"/>
          <w:kern w:val="12"/>
          <w:sz w:val="20"/>
          <w:szCs w:val="20"/>
        </w:rPr>
        <w:t xml:space="preserve">bij BOG en </w:t>
      </w:r>
      <w:r w:rsidRPr="00CA1CE2">
        <w:rPr>
          <w:rFonts w:ascii="Arial" w:hAnsi="Arial" w:cs="Arial"/>
          <w:kern w:val="12"/>
          <w:sz w:val="20"/>
          <w:szCs w:val="20"/>
        </w:rPr>
        <w:t>€ 1</w:t>
      </w:r>
      <w:r w:rsidR="00FA79CC" w:rsidRPr="00CA1CE2">
        <w:rPr>
          <w:rFonts w:ascii="Arial" w:hAnsi="Arial" w:cs="Arial"/>
          <w:kern w:val="12"/>
          <w:sz w:val="20"/>
          <w:szCs w:val="20"/>
        </w:rPr>
        <w:t>1</w:t>
      </w:r>
      <w:r w:rsidR="00AE1AFA" w:rsidRPr="00CA1CE2">
        <w:rPr>
          <w:rFonts w:ascii="Arial" w:hAnsi="Arial" w:cs="Arial"/>
          <w:kern w:val="12"/>
          <w:sz w:val="20"/>
          <w:szCs w:val="20"/>
        </w:rPr>
        <w:t>,</w:t>
      </w:r>
      <w:r w:rsidR="00FA79CC" w:rsidRPr="00CA1CE2">
        <w:rPr>
          <w:rFonts w:ascii="Arial" w:hAnsi="Arial" w:cs="Arial"/>
          <w:kern w:val="12"/>
          <w:sz w:val="20"/>
          <w:szCs w:val="20"/>
        </w:rPr>
        <w:t>4</w:t>
      </w:r>
      <w:r w:rsidRPr="00CA1CE2">
        <w:rPr>
          <w:rFonts w:ascii="Arial" w:hAnsi="Arial" w:cs="Arial"/>
          <w:kern w:val="12"/>
          <w:sz w:val="20"/>
          <w:szCs w:val="20"/>
        </w:rPr>
        <w:t>0 per m</w:t>
      </w:r>
      <w:r w:rsidRPr="00CA1CE2">
        <w:rPr>
          <w:rFonts w:ascii="Arial" w:hAnsi="Arial" w:cs="Arial"/>
          <w:kern w:val="12"/>
          <w:sz w:val="20"/>
          <w:szCs w:val="20"/>
          <w:vertAlign w:val="superscript"/>
        </w:rPr>
        <w:t>2</w:t>
      </w:r>
      <w:r w:rsidRPr="00CA1CE2">
        <w:rPr>
          <w:rFonts w:ascii="Arial" w:hAnsi="Arial" w:cs="Arial"/>
          <w:kern w:val="12"/>
          <w:sz w:val="20"/>
          <w:szCs w:val="20"/>
        </w:rPr>
        <w:t xml:space="preserve"> BVO</w:t>
      </w:r>
      <w:r w:rsidR="005B2366" w:rsidRPr="00CA1CE2">
        <w:rPr>
          <w:rFonts w:ascii="Arial" w:hAnsi="Arial" w:cs="Arial"/>
          <w:kern w:val="12"/>
          <w:sz w:val="20"/>
          <w:szCs w:val="20"/>
        </w:rPr>
        <w:t xml:space="preserve"> bij MOG</w:t>
      </w:r>
      <w:r w:rsidRPr="00CA1CE2">
        <w:rPr>
          <w:rFonts w:ascii="Arial" w:hAnsi="Arial" w:cs="Arial"/>
          <w:kern w:val="12"/>
          <w:sz w:val="20"/>
          <w:szCs w:val="20"/>
        </w:rPr>
        <w:t>. De beheerkosten zijn 3% van de markthuur voor BOG en 2% van de markthuur voor MOG. Voor belasting, verzekeringen en overige zakelijke lasten geldt 0,13% van de WOZ waarde. De gemiddelde disconteringsvoet bedraagt 8,28%</w:t>
      </w:r>
      <w:r w:rsidR="00A357EF" w:rsidRPr="00CA1CE2">
        <w:rPr>
          <w:rFonts w:ascii="Arial" w:hAnsi="Arial" w:cs="Arial"/>
          <w:kern w:val="12"/>
          <w:sz w:val="20"/>
          <w:szCs w:val="20"/>
        </w:rPr>
        <w:t>.</w:t>
      </w:r>
    </w:p>
    <w:p w14:paraId="16ABF719" w14:textId="77777777" w:rsidR="00570E80" w:rsidRPr="00CA1CE2" w:rsidRDefault="00570E80" w:rsidP="00570E80">
      <w:pPr>
        <w:spacing w:after="0" w:line="240" w:lineRule="auto"/>
        <w:rPr>
          <w:rFonts w:ascii="Arial" w:hAnsi="Arial" w:cs="Arial"/>
          <w:color w:val="FF0000"/>
          <w:kern w:val="12"/>
          <w:sz w:val="20"/>
          <w:szCs w:val="20"/>
        </w:rPr>
      </w:pPr>
    </w:p>
    <w:p w14:paraId="5E332CA8" w14:textId="77777777" w:rsidR="00570E80" w:rsidRPr="00CA1CE2" w:rsidRDefault="00570E80" w:rsidP="00570E80">
      <w:pPr>
        <w:spacing w:after="0" w:line="240" w:lineRule="auto"/>
        <w:rPr>
          <w:rFonts w:ascii="Arial" w:hAnsi="Arial" w:cs="Arial"/>
          <w:b/>
          <w:iCs/>
          <w:sz w:val="20"/>
          <w:szCs w:val="20"/>
          <w:lang w:eastAsia="nl-NL"/>
        </w:rPr>
      </w:pPr>
      <w:r w:rsidRPr="00CA1CE2">
        <w:rPr>
          <w:rFonts w:ascii="Arial" w:hAnsi="Arial" w:cs="Arial"/>
          <w:b/>
          <w:iCs/>
          <w:sz w:val="20"/>
          <w:szCs w:val="20"/>
          <w:lang w:eastAsia="nl-NL"/>
        </w:rPr>
        <w:t>Beleidsmatige beschouwing op de ontwikkeling van de marktwaarde</w:t>
      </w:r>
    </w:p>
    <w:p w14:paraId="6C451A2C" w14:textId="539FE8DE" w:rsidR="002C568D" w:rsidRPr="00CA1CE2" w:rsidRDefault="00570E80" w:rsidP="00570E80">
      <w:pPr>
        <w:spacing w:after="0" w:line="240" w:lineRule="auto"/>
        <w:rPr>
          <w:rFonts w:ascii="Arial" w:hAnsi="Arial" w:cs="Arial"/>
          <w:sz w:val="20"/>
          <w:szCs w:val="20"/>
          <w:lang w:eastAsia="nl-NL"/>
        </w:rPr>
      </w:pPr>
      <w:r w:rsidRPr="00CA1CE2">
        <w:rPr>
          <w:rFonts w:ascii="Arial" w:hAnsi="Arial" w:cs="Arial"/>
          <w:sz w:val="20"/>
          <w:szCs w:val="20"/>
          <w:lang w:eastAsia="nl-NL"/>
        </w:rPr>
        <w:t>Het jaar 201</w:t>
      </w:r>
      <w:r w:rsidR="00002AB0" w:rsidRPr="00CA1CE2">
        <w:rPr>
          <w:rFonts w:ascii="Arial" w:hAnsi="Arial" w:cs="Arial"/>
          <w:sz w:val="20"/>
          <w:szCs w:val="20"/>
          <w:lang w:eastAsia="nl-NL"/>
        </w:rPr>
        <w:t>9</w:t>
      </w:r>
      <w:r w:rsidRPr="00CA1CE2">
        <w:rPr>
          <w:rFonts w:ascii="Arial" w:hAnsi="Arial" w:cs="Arial"/>
          <w:sz w:val="20"/>
          <w:szCs w:val="20"/>
          <w:lang w:eastAsia="nl-NL"/>
        </w:rPr>
        <w:t xml:space="preserve"> kenmerkt zich door een wederom sterk aangetrokken woningmarkt ten opzichte van 201</w:t>
      </w:r>
      <w:r w:rsidR="00002AB0" w:rsidRPr="00CA1CE2">
        <w:rPr>
          <w:rFonts w:ascii="Arial" w:hAnsi="Arial" w:cs="Arial"/>
          <w:sz w:val="20"/>
          <w:szCs w:val="20"/>
          <w:lang w:eastAsia="nl-NL"/>
        </w:rPr>
        <w:t>8</w:t>
      </w:r>
      <w:r w:rsidRPr="00CA1CE2">
        <w:rPr>
          <w:rFonts w:ascii="Arial" w:hAnsi="Arial" w:cs="Arial"/>
          <w:sz w:val="20"/>
          <w:szCs w:val="20"/>
          <w:lang w:eastAsia="nl-NL"/>
        </w:rPr>
        <w:t xml:space="preserve">. Zowel in de koop- als huurmarkt blijft een toenemende interesse bestaan. Voor de woningportefeuille van Jutphaas Wonen heeft dit tot een stijging van de marktwaarde gezorgd. De totale omvang van de woningportefeuille is met € </w:t>
      </w:r>
      <w:r w:rsidR="00FD597D" w:rsidRPr="00CA1CE2">
        <w:rPr>
          <w:rFonts w:ascii="Arial" w:hAnsi="Arial" w:cs="Arial"/>
          <w:sz w:val="20"/>
          <w:szCs w:val="20"/>
          <w:lang w:eastAsia="nl-NL"/>
        </w:rPr>
        <w:t>2</w:t>
      </w:r>
      <w:r w:rsidR="00152375" w:rsidRPr="00CA1CE2">
        <w:rPr>
          <w:rFonts w:ascii="Arial" w:hAnsi="Arial" w:cs="Arial"/>
          <w:sz w:val="20"/>
          <w:szCs w:val="20"/>
          <w:lang w:eastAsia="nl-NL"/>
        </w:rPr>
        <w:t>1</w:t>
      </w:r>
      <w:r w:rsidR="00FD597D" w:rsidRPr="00CA1CE2">
        <w:rPr>
          <w:rFonts w:ascii="Arial" w:hAnsi="Arial" w:cs="Arial"/>
          <w:sz w:val="20"/>
          <w:szCs w:val="20"/>
          <w:lang w:eastAsia="nl-NL"/>
        </w:rPr>
        <w:t>,</w:t>
      </w:r>
      <w:r w:rsidR="002931A8" w:rsidRPr="00CA1CE2">
        <w:rPr>
          <w:rFonts w:ascii="Arial" w:hAnsi="Arial" w:cs="Arial"/>
          <w:sz w:val="20"/>
          <w:szCs w:val="20"/>
          <w:lang w:eastAsia="nl-NL"/>
        </w:rPr>
        <w:t>3</w:t>
      </w:r>
      <w:r w:rsidRPr="00CA1CE2">
        <w:rPr>
          <w:rFonts w:ascii="Arial" w:hAnsi="Arial" w:cs="Arial"/>
          <w:sz w:val="20"/>
          <w:szCs w:val="20"/>
          <w:lang w:eastAsia="nl-NL"/>
        </w:rPr>
        <w:t xml:space="preserve"> miljoen g</w:t>
      </w:r>
      <w:r w:rsidR="00FD597D" w:rsidRPr="00CA1CE2">
        <w:rPr>
          <w:rFonts w:ascii="Arial" w:hAnsi="Arial" w:cs="Arial"/>
          <w:sz w:val="20"/>
          <w:szCs w:val="20"/>
          <w:lang w:eastAsia="nl-NL"/>
        </w:rPr>
        <w:t>egroeid naar een waarde van € 29</w:t>
      </w:r>
      <w:r w:rsidR="00152375" w:rsidRPr="00CA1CE2">
        <w:rPr>
          <w:rFonts w:ascii="Arial" w:hAnsi="Arial" w:cs="Arial"/>
          <w:sz w:val="20"/>
          <w:szCs w:val="20"/>
          <w:lang w:eastAsia="nl-NL"/>
        </w:rPr>
        <w:t>7</w:t>
      </w:r>
      <w:r w:rsidR="00FD597D" w:rsidRPr="00CA1CE2">
        <w:rPr>
          <w:rFonts w:ascii="Arial" w:hAnsi="Arial" w:cs="Arial"/>
          <w:sz w:val="20"/>
          <w:szCs w:val="20"/>
          <w:lang w:eastAsia="nl-NL"/>
        </w:rPr>
        <w:t>,</w:t>
      </w:r>
      <w:r w:rsidR="00152375" w:rsidRPr="00CA1CE2">
        <w:rPr>
          <w:rFonts w:ascii="Arial" w:hAnsi="Arial" w:cs="Arial"/>
          <w:sz w:val="20"/>
          <w:szCs w:val="20"/>
          <w:lang w:eastAsia="nl-NL"/>
        </w:rPr>
        <w:t>4</w:t>
      </w:r>
      <w:r w:rsidRPr="00CA1CE2">
        <w:rPr>
          <w:rFonts w:ascii="Arial" w:hAnsi="Arial" w:cs="Arial"/>
          <w:sz w:val="20"/>
          <w:szCs w:val="20"/>
          <w:lang w:eastAsia="nl-NL"/>
        </w:rPr>
        <w:t xml:space="preserve"> miljoen. </w:t>
      </w:r>
    </w:p>
    <w:p w14:paraId="3209EE77" w14:textId="77777777" w:rsidR="00570E80" w:rsidRPr="00CA1CE2" w:rsidRDefault="00570E80" w:rsidP="00570E80">
      <w:pPr>
        <w:spacing w:after="0" w:line="240" w:lineRule="auto"/>
        <w:rPr>
          <w:rFonts w:ascii="Arial" w:hAnsi="Arial" w:cs="Arial"/>
          <w:sz w:val="20"/>
          <w:szCs w:val="20"/>
          <w:lang w:eastAsia="nl-NL"/>
        </w:rPr>
      </w:pPr>
      <w:r w:rsidRPr="00CA1CE2">
        <w:rPr>
          <w:rFonts w:ascii="Arial" w:hAnsi="Arial" w:cs="Arial"/>
          <w:sz w:val="20"/>
          <w:szCs w:val="20"/>
          <w:lang w:eastAsia="nl-NL"/>
        </w:rPr>
        <w:t xml:space="preserve">De positieve waardeontwikkeling is vooral het gevolg van een verder aangetrokken koopmarkt, waarin de toegenomen vraag en krapte resulteren in een leegwaarde groei per m2 van onze vastgoedportefeuille. De lage rentestand is hier mede een bepalende factor in. </w:t>
      </w:r>
    </w:p>
    <w:p w14:paraId="76680F53" w14:textId="77777777" w:rsidR="00B67BA8" w:rsidRPr="00CA1CE2" w:rsidRDefault="00B67BA8">
      <w:pPr>
        <w:spacing w:after="0" w:line="240" w:lineRule="auto"/>
        <w:rPr>
          <w:rFonts w:ascii="Arial" w:hAnsi="Arial" w:cs="Arial"/>
          <w:sz w:val="20"/>
          <w:szCs w:val="20"/>
        </w:rPr>
      </w:pPr>
      <w:bookmarkStart w:id="165" w:name="_Toc2937186"/>
    </w:p>
    <w:p w14:paraId="4EAC1211" w14:textId="094E93AC" w:rsidR="000401DD" w:rsidRPr="00CA1CE2" w:rsidRDefault="000401DD">
      <w:pPr>
        <w:spacing w:after="0" w:line="240" w:lineRule="auto"/>
        <w:rPr>
          <w:rFonts w:ascii="Arial" w:hAnsi="Arial" w:cs="Arial"/>
          <w:sz w:val="20"/>
          <w:szCs w:val="20"/>
        </w:rPr>
      </w:pPr>
      <w:r w:rsidRPr="00CA1CE2">
        <w:rPr>
          <w:rFonts w:ascii="Arial" w:hAnsi="Arial" w:cs="Arial"/>
          <w:sz w:val="20"/>
          <w:szCs w:val="20"/>
        </w:rPr>
        <w:t>De beleid</w:t>
      </w:r>
      <w:r w:rsidR="007A3924" w:rsidRPr="00CA1CE2">
        <w:rPr>
          <w:rFonts w:ascii="Arial" w:hAnsi="Arial" w:cs="Arial"/>
          <w:sz w:val="20"/>
          <w:szCs w:val="20"/>
        </w:rPr>
        <w:t>s</w:t>
      </w:r>
      <w:r w:rsidRPr="00CA1CE2">
        <w:rPr>
          <w:rFonts w:ascii="Arial" w:hAnsi="Arial" w:cs="Arial"/>
          <w:sz w:val="20"/>
          <w:szCs w:val="20"/>
        </w:rPr>
        <w:t>waarde voor het DAEB bezit bedraagt € 1</w:t>
      </w:r>
      <w:r w:rsidR="00B67BA8" w:rsidRPr="00CA1CE2">
        <w:rPr>
          <w:rFonts w:ascii="Arial" w:hAnsi="Arial" w:cs="Arial"/>
          <w:sz w:val="20"/>
          <w:szCs w:val="20"/>
        </w:rPr>
        <w:t>7</w:t>
      </w:r>
      <w:r w:rsidR="00A0086D">
        <w:rPr>
          <w:rFonts w:ascii="Arial" w:hAnsi="Arial" w:cs="Arial"/>
          <w:sz w:val="20"/>
          <w:szCs w:val="20"/>
        </w:rPr>
        <w:t>7</w:t>
      </w:r>
      <w:r w:rsidRPr="00CA1CE2">
        <w:rPr>
          <w:rFonts w:ascii="Arial" w:hAnsi="Arial" w:cs="Arial"/>
          <w:sz w:val="20"/>
          <w:szCs w:val="20"/>
        </w:rPr>
        <w:t>.</w:t>
      </w:r>
      <w:r w:rsidR="00A0086D">
        <w:rPr>
          <w:rFonts w:ascii="Arial" w:hAnsi="Arial" w:cs="Arial"/>
          <w:sz w:val="20"/>
          <w:szCs w:val="20"/>
        </w:rPr>
        <w:t>100</w:t>
      </w:r>
      <w:r w:rsidR="00787BFD" w:rsidRPr="00CA1CE2">
        <w:rPr>
          <w:rFonts w:ascii="Arial" w:hAnsi="Arial" w:cs="Arial"/>
          <w:sz w:val="20"/>
          <w:szCs w:val="20"/>
        </w:rPr>
        <w:t>,</w:t>
      </w:r>
      <w:r w:rsidRPr="00CA1CE2">
        <w:rPr>
          <w:rFonts w:ascii="Arial" w:hAnsi="Arial" w:cs="Arial"/>
          <w:sz w:val="20"/>
          <w:szCs w:val="20"/>
        </w:rPr>
        <w:t xml:space="preserve"> voor het niet-DAEB bezit € </w:t>
      </w:r>
      <w:r w:rsidR="008A0C7F" w:rsidRPr="00CA1CE2">
        <w:rPr>
          <w:rFonts w:ascii="Arial" w:hAnsi="Arial" w:cs="Arial"/>
          <w:sz w:val="20"/>
          <w:szCs w:val="20"/>
        </w:rPr>
        <w:t>5</w:t>
      </w:r>
      <w:r w:rsidRPr="00CA1CE2">
        <w:rPr>
          <w:rFonts w:ascii="Arial" w:hAnsi="Arial" w:cs="Arial"/>
          <w:sz w:val="20"/>
          <w:szCs w:val="20"/>
        </w:rPr>
        <w:t>.</w:t>
      </w:r>
      <w:r w:rsidR="008A0C7F" w:rsidRPr="00CA1CE2">
        <w:rPr>
          <w:rFonts w:ascii="Arial" w:hAnsi="Arial" w:cs="Arial"/>
          <w:sz w:val="20"/>
          <w:szCs w:val="20"/>
        </w:rPr>
        <w:t>5</w:t>
      </w:r>
      <w:r w:rsidR="00A0086D">
        <w:rPr>
          <w:rFonts w:ascii="Arial" w:hAnsi="Arial" w:cs="Arial"/>
          <w:sz w:val="20"/>
          <w:szCs w:val="20"/>
        </w:rPr>
        <w:t>90</w:t>
      </w:r>
      <w:r w:rsidRPr="00CA1CE2">
        <w:rPr>
          <w:rFonts w:ascii="Arial" w:hAnsi="Arial" w:cs="Arial"/>
          <w:sz w:val="20"/>
          <w:szCs w:val="20"/>
        </w:rPr>
        <w:t xml:space="preserve"> en voor het gehele bezit € 1</w:t>
      </w:r>
      <w:r w:rsidR="00A0086D">
        <w:rPr>
          <w:rFonts w:ascii="Arial" w:hAnsi="Arial" w:cs="Arial"/>
          <w:sz w:val="20"/>
          <w:szCs w:val="20"/>
        </w:rPr>
        <w:t>82</w:t>
      </w:r>
      <w:r w:rsidRPr="00CA1CE2">
        <w:rPr>
          <w:rFonts w:ascii="Arial" w:hAnsi="Arial" w:cs="Arial"/>
          <w:sz w:val="20"/>
          <w:szCs w:val="20"/>
        </w:rPr>
        <w:t>.</w:t>
      </w:r>
      <w:r w:rsidR="00A0086D">
        <w:rPr>
          <w:rFonts w:ascii="Arial" w:hAnsi="Arial" w:cs="Arial"/>
          <w:sz w:val="20"/>
          <w:szCs w:val="20"/>
        </w:rPr>
        <w:t>690</w:t>
      </w:r>
      <w:r w:rsidRPr="00CA1CE2">
        <w:rPr>
          <w:rFonts w:ascii="Arial" w:hAnsi="Arial" w:cs="Arial"/>
          <w:sz w:val="20"/>
          <w:szCs w:val="20"/>
        </w:rPr>
        <w:t xml:space="preserve">. </w:t>
      </w:r>
    </w:p>
    <w:p w14:paraId="11B62894" w14:textId="0A9DB5AF" w:rsidR="000401DD" w:rsidRPr="00CA1CE2" w:rsidRDefault="000401DD" w:rsidP="000401DD">
      <w:pPr>
        <w:spacing w:before="240" w:after="60" w:line="240" w:lineRule="auto"/>
        <w:outlineLvl w:val="6"/>
        <w:rPr>
          <w:rFonts w:ascii="Arial" w:eastAsia="Arial" w:hAnsi="Arial" w:cs="Arial"/>
          <w:sz w:val="20"/>
          <w:szCs w:val="20"/>
          <w:lang w:eastAsia="nl-NL"/>
        </w:rPr>
      </w:pPr>
      <w:r w:rsidRPr="00CA1CE2">
        <w:rPr>
          <w:rFonts w:ascii="Arial" w:eastAsia="Arial" w:hAnsi="Arial" w:cs="Arial"/>
          <w:sz w:val="20"/>
          <w:szCs w:val="20"/>
          <w:lang w:eastAsia="nl-NL"/>
        </w:rPr>
        <w:t xml:space="preserve">Het verschil tussen de marktwaarde en de beleidswaarde </w:t>
      </w:r>
      <w:r w:rsidR="000C471E" w:rsidRPr="00CA1CE2">
        <w:rPr>
          <w:rFonts w:ascii="Arial" w:eastAsia="Arial" w:hAnsi="Arial" w:cs="Arial"/>
          <w:sz w:val="20"/>
          <w:szCs w:val="20"/>
          <w:lang w:eastAsia="nl-NL"/>
        </w:rPr>
        <w:t xml:space="preserve">van de materiele vaste activa in exploitatie </w:t>
      </w:r>
      <w:r w:rsidRPr="00CA1CE2">
        <w:rPr>
          <w:rFonts w:ascii="Arial" w:eastAsia="Arial" w:hAnsi="Arial" w:cs="Arial"/>
          <w:sz w:val="20"/>
          <w:szCs w:val="20"/>
          <w:lang w:eastAsia="nl-NL"/>
        </w:rPr>
        <w:t>ultimo 201</w:t>
      </w:r>
      <w:r w:rsidR="00002AB0" w:rsidRPr="00CA1CE2">
        <w:rPr>
          <w:rFonts w:ascii="Arial" w:eastAsia="Arial" w:hAnsi="Arial" w:cs="Arial"/>
          <w:sz w:val="20"/>
          <w:szCs w:val="20"/>
          <w:lang w:eastAsia="nl-NL"/>
        </w:rPr>
        <w:t>9</w:t>
      </w:r>
      <w:r w:rsidRPr="00CA1CE2">
        <w:rPr>
          <w:rFonts w:ascii="Arial" w:eastAsia="Arial" w:hAnsi="Arial" w:cs="Arial"/>
          <w:sz w:val="20"/>
          <w:szCs w:val="20"/>
          <w:lang w:eastAsia="nl-NL"/>
        </w:rPr>
        <w:t xml:space="preserve"> bestaat uit de volgende onderdelen:</w:t>
      </w:r>
    </w:p>
    <w:tbl>
      <w:tblPr>
        <w:tblStyle w:val="Tabelraster531"/>
        <w:tblW w:w="0" w:type="auto"/>
        <w:tblLook w:val="04A0" w:firstRow="1" w:lastRow="0" w:firstColumn="1" w:lastColumn="0" w:noHBand="0" w:noVBand="1"/>
      </w:tblPr>
      <w:tblGrid>
        <w:gridCol w:w="3227"/>
        <w:gridCol w:w="1559"/>
        <w:gridCol w:w="1559"/>
      </w:tblGrid>
      <w:tr w:rsidR="00933A75" w:rsidRPr="00CA1CE2" w14:paraId="5D053DBB" w14:textId="77777777" w:rsidTr="00FB714B">
        <w:tc>
          <w:tcPr>
            <w:tcW w:w="3227" w:type="dxa"/>
            <w:shd w:val="clear" w:color="auto" w:fill="4F81BD" w:themeFill="accent1"/>
          </w:tcPr>
          <w:p w14:paraId="53F8A29F" w14:textId="77777777" w:rsidR="00933A75" w:rsidRPr="00CA1CE2" w:rsidRDefault="00933A75" w:rsidP="00FB714B">
            <w:pPr>
              <w:pStyle w:val="Lijstalinea"/>
              <w:spacing w:after="0" w:line="240" w:lineRule="auto"/>
              <w:ind w:right="340"/>
              <w:rPr>
                <w:rFonts w:asciiTheme="minorHAnsi" w:hAnsiTheme="minorHAnsi"/>
                <w:b/>
                <w:color w:val="FFFFFF" w:themeColor="background1"/>
                <w:sz w:val="18"/>
                <w:szCs w:val="18"/>
              </w:rPr>
            </w:pPr>
            <w:proofErr w:type="spellStart"/>
            <w:r w:rsidRPr="00CA1CE2">
              <w:rPr>
                <w:rFonts w:asciiTheme="minorHAnsi" w:hAnsiTheme="minorHAnsi"/>
                <w:b/>
                <w:color w:val="FFFFFF" w:themeColor="background1"/>
                <w:sz w:val="18"/>
                <w:szCs w:val="18"/>
              </w:rPr>
              <w:t>Bedragen</w:t>
            </w:r>
            <w:proofErr w:type="spellEnd"/>
            <w:r w:rsidRPr="00CA1CE2">
              <w:rPr>
                <w:rFonts w:asciiTheme="minorHAnsi" w:hAnsiTheme="minorHAnsi"/>
                <w:b/>
                <w:color w:val="FFFFFF" w:themeColor="background1"/>
                <w:sz w:val="18"/>
                <w:szCs w:val="18"/>
              </w:rPr>
              <w:t xml:space="preserve"> * € 1.000</w:t>
            </w:r>
          </w:p>
        </w:tc>
        <w:tc>
          <w:tcPr>
            <w:tcW w:w="1559" w:type="dxa"/>
            <w:shd w:val="clear" w:color="auto" w:fill="4F81BD" w:themeFill="accent1"/>
          </w:tcPr>
          <w:p w14:paraId="0483934B" w14:textId="77777777" w:rsidR="00933A75" w:rsidRPr="00CA1CE2" w:rsidRDefault="00933A75" w:rsidP="00FB714B">
            <w:pPr>
              <w:spacing w:after="0" w:line="240" w:lineRule="auto"/>
              <w:ind w:right="340"/>
              <w:jc w:val="right"/>
              <w:rPr>
                <w:rFonts w:asciiTheme="minorHAnsi" w:hAnsiTheme="minorHAnsi" w:cs="Times New Roman"/>
                <w:b/>
                <w:color w:val="FFFFFF" w:themeColor="background1"/>
                <w:sz w:val="18"/>
                <w:szCs w:val="18"/>
                <w:lang w:eastAsia="nl-NL"/>
              </w:rPr>
            </w:pPr>
            <w:r w:rsidRPr="00CA1CE2">
              <w:rPr>
                <w:rFonts w:asciiTheme="minorHAnsi" w:hAnsiTheme="minorHAnsi" w:cs="Times New Roman"/>
                <w:b/>
                <w:color w:val="FFFFFF" w:themeColor="background1"/>
                <w:sz w:val="18"/>
                <w:szCs w:val="18"/>
                <w:lang w:eastAsia="nl-NL"/>
              </w:rPr>
              <w:t>2019</w:t>
            </w:r>
          </w:p>
        </w:tc>
        <w:tc>
          <w:tcPr>
            <w:tcW w:w="1559" w:type="dxa"/>
            <w:shd w:val="clear" w:color="auto" w:fill="4F81BD" w:themeFill="accent1"/>
          </w:tcPr>
          <w:p w14:paraId="46B65C71" w14:textId="77777777" w:rsidR="00933A75" w:rsidRPr="00CA1CE2" w:rsidRDefault="00933A75" w:rsidP="00FB714B">
            <w:pPr>
              <w:spacing w:after="0" w:line="240" w:lineRule="auto"/>
              <w:ind w:right="340"/>
              <w:jc w:val="right"/>
              <w:rPr>
                <w:rFonts w:asciiTheme="minorHAnsi" w:hAnsiTheme="minorHAnsi" w:cs="Times New Roman"/>
                <w:b/>
                <w:color w:val="FFFFFF" w:themeColor="background1"/>
                <w:sz w:val="18"/>
                <w:szCs w:val="18"/>
                <w:lang w:eastAsia="nl-NL"/>
              </w:rPr>
            </w:pPr>
            <w:r w:rsidRPr="00CA1CE2">
              <w:rPr>
                <w:rFonts w:asciiTheme="minorHAnsi" w:hAnsiTheme="minorHAnsi" w:cs="Times New Roman"/>
                <w:b/>
                <w:color w:val="FFFFFF" w:themeColor="background1"/>
                <w:sz w:val="18"/>
                <w:szCs w:val="18"/>
                <w:lang w:eastAsia="nl-NL"/>
              </w:rPr>
              <w:t>2018</w:t>
            </w:r>
          </w:p>
        </w:tc>
      </w:tr>
      <w:tr w:rsidR="00933A75" w:rsidRPr="00CA1CE2" w14:paraId="267F7E62" w14:textId="77777777" w:rsidTr="00FB714B">
        <w:tc>
          <w:tcPr>
            <w:tcW w:w="3227" w:type="dxa"/>
          </w:tcPr>
          <w:p w14:paraId="2D1E113E" w14:textId="77777777" w:rsidR="00933A75" w:rsidRPr="00CA1CE2" w:rsidRDefault="00933A75" w:rsidP="00FB714B">
            <w:pPr>
              <w:spacing w:after="0" w:line="240" w:lineRule="auto"/>
              <w:ind w:right="340"/>
              <w:rPr>
                <w:rFonts w:asciiTheme="minorHAnsi" w:hAnsiTheme="minorHAnsi" w:cs="Times New Roman"/>
                <w:b/>
                <w:sz w:val="18"/>
                <w:szCs w:val="18"/>
                <w:lang w:eastAsia="nl-NL"/>
              </w:rPr>
            </w:pPr>
            <w:r w:rsidRPr="00CA1CE2">
              <w:rPr>
                <w:rFonts w:asciiTheme="minorHAnsi" w:hAnsiTheme="minorHAnsi" w:cs="Times New Roman"/>
                <w:b/>
                <w:sz w:val="18"/>
                <w:szCs w:val="18"/>
                <w:lang w:eastAsia="nl-NL"/>
              </w:rPr>
              <w:t>Marktwaarde in verhuurde staat</w:t>
            </w:r>
          </w:p>
        </w:tc>
        <w:tc>
          <w:tcPr>
            <w:tcW w:w="1559" w:type="dxa"/>
          </w:tcPr>
          <w:p w14:paraId="758836FC" w14:textId="77777777" w:rsidR="00933A75" w:rsidRPr="00CA1CE2" w:rsidRDefault="00933A75" w:rsidP="00FB714B">
            <w:pPr>
              <w:spacing w:after="0" w:line="240" w:lineRule="auto"/>
              <w:ind w:right="340"/>
              <w:jc w:val="right"/>
              <w:rPr>
                <w:rFonts w:asciiTheme="minorHAnsi" w:hAnsiTheme="minorHAnsi" w:cs="Times New Roman"/>
                <w:b/>
                <w:sz w:val="18"/>
                <w:szCs w:val="18"/>
                <w:lang w:eastAsia="nl-NL"/>
              </w:rPr>
            </w:pPr>
            <w:r w:rsidRPr="00CA1CE2">
              <w:rPr>
                <w:rFonts w:asciiTheme="minorHAnsi" w:hAnsiTheme="minorHAnsi" w:cs="Times New Roman"/>
                <w:b/>
                <w:sz w:val="18"/>
                <w:szCs w:val="18"/>
                <w:lang w:eastAsia="nl-NL"/>
              </w:rPr>
              <w:t>€ 297.350</w:t>
            </w:r>
          </w:p>
        </w:tc>
        <w:tc>
          <w:tcPr>
            <w:tcW w:w="1559" w:type="dxa"/>
          </w:tcPr>
          <w:p w14:paraId="05B25BFC" w14:textId="570E64C9" w:rsidR="00933A75" w:rsidRPr="00CA1CE2" w:rsidRDefault="00933A75" w:rsidP="000C471E">
            <w:pPr>
              <w:spacing w:after="0" w:line="240" w:lineRule="auto"/>
              <w:ind w:right="340"/>
              <w:jc w:val="right"/>
              <w:rPr>
                <w:rFonts w:asciiTheme="minorHAnsi" w:hAnsiTheme="minorHAnsi" w:cs="Times New Roman"/>
                <w:b/>
                <w:sz w:val="18"/>
                <w:szCs w:val="18"/>
                <w:lang w:eastAsia="nl-NL"/>
              </w:rPr>
            </w:pPr>
            <w:r w:rsidRPr="00CA1CE2">
              <w:rPr>
                <w:rFonts w:asciiTheme="minorHAnsi" w:hAnsiTheme="minorHAnsi" w:cs="Times New Roman"/>
                <w:b/>
                <w:sz w:val="18"/>
                <w:szCs w:val="18"/>
                <w:lang w:eastAsia="nl-NL"/>
              </w:rPr>
              <w:t>€ 27</w:t>
            </w:r>
            <w:r w:rsidR="000C471E" w:rsidRPr="00CA1CE2">
              <w:rPr>
                <w:rFonts w:asciiTheme="minorHAnsi" w:hAnsiTheme="minorHAnsi" w:cs="Times New Roman"/>
                <w:b/>
                <w:sz w:val="18"/>
                <w:szCs w:val="18"/>
                <w:lang w:eastAsia="nl-NL"/>
              </w:rPr>
              <w:t>5</w:t>
            </w:r>
            <w:r w:rsidRPr="00CA1CE2">
              <w:rPr>
                <w:rFonts w:asciiTheme="minorHAnsi" w:hAnsiTheme="minorHAnsi" w:cs="Times New Roman"/>
                <w:b/>
                <w:sz w:val="18"/>
                <w:szCs w:val="18"/>
                <w:lang w:eastAsia="nl-NL"/>
              </w:rPr>
              <w:t>.</w:t>
            </w:r>
            <w:r w:rsidR="000C471E" w:rsidRPr="00CA1CE2">
              <w:rPr>
                <w:rFonts w:asciiTheme="minorHAnsi" w:hAnsiTheme="minorHAnsi" w:cs="Times New Roman"/>
                <w:b/>
                <w:sz w:val="18"/>
                <w:szCs w:val="18"/>
                <w:lang w:eastAsia="nl-NL"/>
              </w:rPr>
              <w:t>697</w:t>
            </w:r>
          </w:p>
        </w:tc>
      </w:tr>
      <w:tr w:rsidR="00933A75" w:rsidRPr="00CA1CE2" w14:paraId="0D0753F6" w14:textId="77777777" w:rsidTr="00FB714B">
        <w:tc>
          <w:tcPr>
            <w:tcW w:w="3227" w:type="dxa"/>
          </w:tcPr>
          <w:p w14:paraId="0420330C" w14:textId="77777777" w:rsidR="00933A75" w:rsidRPr="00CA1CE2" w:rsidRDefault="00933A75" w:rsidP="00FB714B">
            <w:pPr>
              <w:spacing w:after="0" w:line="240" w:lineRule="auto"/>
              <w:ind w:right="340"/>
              <w:rPr>
                <w:rFonts w:asciiTheme="minorHAnsi" w:hAnsiTheme="minorHAnsi" w:cs="Times New Roman"/>
                <w:sz w:val="18"/>
                <w:szCs w:val="18"/>
                <w:lang w:eastAsia="nl-NL"/>
              </w:rPr>
            </w:pPr>
          </w:p>
        </w:tc>
        <w:tc>
          <w:tcPr>
            <w:tcW w:w="1559" w:type="dxa"/>
          </w:tcPr>
          <w:p w14:paraId="625304BC" w14:textId="77777777" w:rsidR="00933A75" w:rsidRPr="00CA1CE2" w:rsidRDefault="00933A75" w:rsidP="00FB714B">
            <w:pPr>
              <w:spacing w:after="0" w:line="240" w:lineRule="auto"/>
              <w:ind w:right="340"/>
              <w:jc w:val="right"/>
              <w:rPr>
                <w:rFonts w:asciiTheme="minorHAnsi" w:hAnsiTheme="minorHAnsi" w:cs="Times New Roman"/>
                <w:sz w:val="18"/>
                <w:szCs w:val="18"/>
                <w:lang w:eastAsia="nl-NL"/>
              </w:rPr>
            </w:pPr>
          </w:p>
        </w:tc>
        <w:tc>
          <w:tcPr>
            <w:tcW w:w="1559" w:type="dxa"/>
          </w:tcPr>
          <w:p w14:paraId="25E99509" w14:textId="77777777" w:rsidR="00933A75" w:rsidRPr="00CA1CE2" w:rsidRDefault="00933A75" w:rsidP="00FB714B">
            <w:pPr>
              <w:spacing w:after="0" w:line="240" w:lineRule="auto"/>
              <w:ind w:right="340"/>
              <w:jc w:val="right"/>
              <w:rPr>
                <w:rFonts w:asciiTheme="minorHAnsi" w:hAnsiTheme="minorHAnsi" w:cs="Times New Roman"/>
                <w:sz w:val="18"/>
                <w:szCs w:val="18"/>
                <w:lang w:eastAsia="nl-NL"/>
              </w:rPr>
            </w:pPr>
          </w:p>
        </w:tc>
      </w:tr>
      <w:tr w:rsidR="00933A75" w:rsidRPr="004F4208" w14:paraId="5A686EB0" w14:textId="77777777" w:rsidTr="00FB714B">
        <w:tc>
          <w:tcPr>
            <w:tcW w:w="3227" w:type="dxa"/>
          </w:tcPr>
          <w:p w14:paraId="6D2CC81A" w14:textId="77777777" w:rsidR="00933A75" w:rsidRPr="00722973" w:rsidRDefault="00933A75" w:rsidP="00FB714B">
            <w:pPr>
              <w:spacing w:after="0" w:line="240" w:lineRule="auto"/>
              <w:ind w:right="340"/>
              <w:rPr>
                <w:rFonts w:asciiTheme="minorHAnsi" w:hAnsiTheme="minorHAnsi" w:cs="Times New Roman"/>
                <w:sz w:val="18"/>
                <w:szCs w:val="18"/>
                <w:lang w:eastAsia="nl-NL"/>
              </w:rPr>
            </w:pPr>
            <w:r w:rsidRPr="00722973">
              <w:rPr>
                <w:rFonts w:asciiTheme="minorHAnsi" w:hAnsiTheme="minorHAnsi" w:cs="Times New Roman"/>
                <w:sz w:val="18"/>
                <w:szCs w:val="18"/>
                <w:lang w:eastAsia="nl-NL"/>
              </w:rPr>
              <w:t>Beschikbaarheid (</w:t>
            </w:r>
            <w:proofErr w:type="spellStart"/>
            <w:r w:rsidRPr="00722973">
              <w:rPr>
                <w:rFonts w:asciiTheme="minorHAnsi" w:hAnsiTheme="minorHAnsi" w:cs="Times New Roman"/>
                <w:sz w:val="18"/>
                <w:szCs w:val="18"/>
                <w:lang w:eastAsia="nl-NL"/>
              </w:rPr>
              <w:t>doorexploiteren</w:t>
            </w:r>
            <w:proofErr w:type="spellEnd"/>
            <w:r w:rsidRPr="00722973">
              <w:rPr>
                <w:rFonts w:asciiTheme="minorHAnsi" w:hAnsiTheme="minorHAnsi" w:cs="Times New Roman"/>
                <w:sz w:val="18"/>
                <w:szCs w:val="18"/>
                <w:lang w:eastAsia="nl-NL"/>
              </w:rPr>
              <w:t>)</w:t>
            </w:r>
          </w:p>
        </w:tc>
        <w:tc>
          <w:tcPr>
            <w:tcW w:w="1559" w:type="dxa"/>
          </w:tcPr>
          <w:p w14:paraId="6A056F13"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€ 2.221</w:t>
            </w:r>
          </w:p>
        </w:tc>
        <w:tc>
          <w:tcPr>
            <w:tcW w:w="1559" w:type="dxa"/>
          </w:tcPr>
          <w:p w14:paraId="6D831FD0"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€ 17.038</w:t>
            </w:r>
          </w:p>
        </w:tc>
      </w:tr>
      <w:tr w:rsidR="00933A75" w:rsidRPr="004F4208" w14:paraId="0806C16C" w14:textId="77777777" w:rsidTr="00FB714B">
        <w:tc>
          <w:tcPr>
            <w:tcW w:w="3227" w:type="dxa"/>
          </w:tcPr>
          <w:p w14:paraId="736B4700" w14:textId="77777777" w:rsidR="00933A75" w:rsidRPr="00722973" w:rsidRDefault="00933A75" w:rsidP="00FB714B">
            <w:pPr>
              <w:spacing w:after="0" w:line="240" w:lineRule="auto"/>
              <w:ind w:right="340"/>
              <w:rPr>
                <w:rFonts w:asciiTheme="minorHAnsi" w:hAnsiTheme="minorHAnsi" w:cs="Times New Roman"/>
                <w:sz w:val="18"/>
                <w:szCs w:val="18"/>
                <w:lang w:eastAsia="nl-NL"/>
              </w:rPr>
            </w:pPr>
            <w:r w:rsidRPr="00722973">
              <w:rPr>
                <w:rFonts w:asciiTheme="minorHAnsi" w:hAnsiTheme="minorHAnsi" w:cs="Times New Roman"/>
                <w:sz w:val="18"/>
                <w:szCs w:val="18"/>
                <w:lang w:eastAsia="nl-NL"/>
              </w:rPr>
              <w:t>Betaalbaarheid (huren)</w:t>
            </w:r>
          </w:p>
        </w:tc>
        <w:tc>
          <w:tcPr>
            <w:tcW w:w="1559" w:type="dxa"/>
          </w:tcPr>
          <w:p w14:paraId="758FCEDF"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€ 119.003</w:t>
            </w:r>
          </w:p>
        </w:tc>
        <w:tc>
          <w:tcPr>
            <w:tcW w:w="1559" w:type="dxa"/>
          </w:tcPr>
          <w:p w14:paraId="2900353A"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€ 87.950</w:t>
            </w:r>
          </w:p>
        </w:tc>
      </w:tr>
      <w:tr w:rsidR="00933A75" w:rsidRPr="004F4208" w14:paraId="1395BF44" w14:textId="77777777" w:rsidTr="00FB714B">
        <w:trPr>
          <w:trHeight w:hRule="exact" w:val="231"/>
        </w:trPr>
        <w:tc>
          <w:tcPr>
            <w:tcW w:w="3227" w:type="dxa"/>
          </w:tcPr>
          <w:p w14:paraId="06370D6D" w14:textId="77777777" w:rsidR="00933A75" w:rsidRPr="00722973" w:rsidRDefault="00933A75" w:rsidP="00FB714B">
            <w:pPr>
              <w:spacing w:after="0" w:line="240" w:lineRule="auto"/>
              <w:ind w:right="340"/>
              <w:rPr>
                <w:rFonts w:asciiTheme="minorHAnsi" w:hAnsiTheme="minorHAnsi" w:cs="Times New Roman"/>
                <w:sz w:val="18"/>
                <w:szCs w:val="18"/>
                <w:lang w:eastAsia="nl-NL"/>
              </w:rPr>
            </w:pPr>
            <w:r w:rsidRPr="00722973">
              <w:rPr>
                <w:rFonts w:asciiTheme="minorHAnsi" w:hAnsiTheme="minorHAnsi" w:cs="Times New Roman"/>
                <w:sz w:val="18"/>
                <w:szCs w:val="18"/>
                <w:lang w:eastAsia="nl-NL"/>
              </w:rPr>
              <w:t>Kwaliteit (onderhoud)</w:t>
            </w:r>
          </w:p>
        </w:tc>
        <w:tc>
          <w:tcPr>
            <w:tcW w:w="1559" w:type="dxa"/>
          </w:tcPr>
          <w:p w14:paraId="090AC320"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€ 9.831</w:t>
            </w:r>
          </w:p>
        </w:tc>
        <w:tc>
          <w:tcPr>
            <w:tcW w:w="1559" w:type="dxa"/>
          </w:tcPr>
          <w:p w14:paraId="7CEC62C3"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€ 7.178</w:t>
            </w:r>
          </w:p>
        </w:tc>
      </w:tr>
      <w:tr w:rsidR="00933A75" w:rsidRPr="004F4208" w14:paraId="01DD3E78" w14:textId="77777777" w:rsidTr="00FB714B">
        <w:tc>
          <w:tcPr>
            <w:tcW w:w="3227" w:type="dxa"/>
          </w:tcPr>
          <w:p w14:paraId="72D740E2" w14:textId="77777777" w:rsidR="00933A75" w:rsidRPr="00722973" w:rsidRDefault="00933A75" w:rsidP="00FB714B">
            <w:pPr>
              <w:spacing w:after="0" w:line="240" w:lineRule="auto"/>
              <w:ind w:right="340"/>
              <w:rPr>
                <w:rFonts w:asciiTheme="minorHAnsi" w:hAnsiTheme="minorHAnsi" w:cs="Times New Roman"/>
                <w:sz w:val="18"/>
                <w:szCs w:val="18"/>
                <w:lang w:eastAsia="nl-NL"/>
              </w:rPr>
            </w:pPr>
            <w:r w:rsidRPr="00722973">
              <w:rPr>
                <w:rFonts w:asciiTheme="minorHAnsi" w:hAnsiTheme="minorHAnsi" w:cs="Times New Roman"/>
                <w:sz w:val="18"/>
                <w:szCs w:val="18"/>
                <w:lang w:eastAsia="nl-NL"/>
              </w:rPr>
              <w:t>Beheer (beheerkosten)</w:t>
            </w:r>
          </w:p>
        </w:tc>
        <w:tc>
          <w:tcPr>
            <w:tcW w:w="1559" w:type="dxa"/>
          </w:tcPr>
          <w:p w14:paraId="46E10C3F" w14:textId="244CF80F" w:rsidR="00933A75" w:rsidRPr="00722973" w:rsidRDefault="00933A75" w:rsidP="00722973">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xml:space="preserve">-/- € </w:t>
            </w:r>
            <w:r w:rsidR="00722973" w:rsidRPr="00722973">
              <w:rPr>
                <w:rFonts w:asciiTheme="minorHAnsi" w:hAnsiTheme="minorHAnsi" w:cs="Times New Roman"/>
                <w:sz w:val="18"/>
                <w:szCs w:val="18"/>
                <w:lang w:eastAsia="nl-NL"/>
              </w:rPr>
              <w:t>3.267</w:t>
            </w:r>
          </w:p>
        </w:tc>
        <w:tc>
          <w:tcPr>
            <w:tcW w:w="1559" w:type="dxa"/>
          </w:tcPr>
          <w:p w14:paraId="429FA72D" w14:textId="77777777" w:rsidR="00933A75" w:rsidRPr="00722973" w:rsidRDefault="00933A75" w:rsidP="00FB714B">
            <w:pPr>
              <w:spacing w:after="0" w:line="240" w:lineRule="auto"/>
              <w:ind w:right="340"/>
              <w:jc w:val="right"/>
              <w:rPr>
                <w:rFonts w:asciiTheme="minorHAnsi" w:hAnsiTheme="minorHAnsi" w:cs="Times New Roman"/>
                <w:sz w:val="18"/>
                <w:szCs w:val="18"/>
                <w:lang w:eastAsia="nl-NL"/>
              </w:rPr>
            </w:pPr>
            <w:r w:rsidRPr="00722973">
              <w:rPr>
                <w:rFonts w:asciiTheme="minorHAnsi" w:hAnsiTheme="minorHAnsi" w:cs="Times New Roman"/>
                <w:sz w:val="18"/>
                <w:szCs w:val="18"/>
                <w:lang w:eastAsia="nl-NL"/>
              </w:rPr>
              <w:t>-/- € 6.132</w:t>
            </w:r>
          </w:p>
        </w:tc>
      </w:tr>
      <w:tr w:rsidR="00933A75" w:rsidRPr="004F4208" w14:paraId="0BDDF0F0" w14:textId="77777777" w:rsidTr="00FB714B">
        <w:tc>
          <w:tcPr>
            <w:tcW w:w="3227" w:type="dxa"/>
          </w:tcPr>
          <w:p w14:paraId="1FB24242" w14:textId="77777777" w:rsidR="00933A75" w:rsidRPr="00722973" w:rsidRDefault="00933A75" w:rsidP="00FB714B">
            <w:pPr>
              <w:spacing w:after="0" w:line="240" w:lineRule="auto"/>
              <w:ind w:right="340"/>
              <w:rPr>
                <w:rFonts w:asciiTheme="minorHAnsi" w:hAnsiTheme="minorHAnsi"/>
                <w:b/>
                <w:sz w:val="18"/>
                <w:szCs w:val="18"/>
                <w:lang w:eastAsia="nl-NL"/>
              </w:rPr>
            </w:pPr>
            <w:r w:rsidRPr="00722973">
              <w:rPr>
                <w:rFonts w:asciiTheme="minorHAnsi" w:hAnsiTheme="minorHAnsi"/>
                <w:b/>
                <w:sz w:val="18"/>
                <w:szCs w:val="18"/>
                <w:lang w:eastAsia="nl-NL"/>
              </w:rPr>
              <w:t>Totaal afslagen</w:t>
            </w:r>
          </w:p>
        </w:tc>
        <w:tc>
          <w:tcPr>
            <w:tcW w:w="1559" w:type="dxa"/>
          </w:tcPr>
          <w:p w14:paraId="14A4AE74" w14:textId="5EA79D91" w:rsidR="00933A75" w:rsidRPr="00722973" w:rsidRDefault="00933A75" w:rsidP="00722973">
            <w:pPr>
              <w:spacing w:after="0" w:line="240" w:lineRule="auto"/>
              <w:ind w:right="340"/>
              <w:jc w:val="right"/>
              <w:rPr>
                <w:rFonts w:asciiTheme="minorHAnsi" w:hAnsiTheme="minorHAnsi"/>
                <w:b/>
                <w:sz w:val="18"/>
                <w:szCs w:val="18"/>
                <w:lang w:eastAsia="nl-NL"/>
              </w:rPr>
            </w:pPr>
            <w:r w:rsidRPr="00722973">
              <w:rPr>
                <w:rFonts w:asciiTheme="minorHAnsi" w:hAnsiTheme="minorHAnsi"/>
                <w:b/>
                <w:sz w:val="18"/>
                <w:szCs w:val="18"/>
                <w:lang w:eastAsia="nl-NL"/>
              </w:rPr>
              <w:t>-/- € 11</w:t>
            </w:r>
            <w:r w:rsidR="00722973" w:rsidRPr="00722973">
              <w:rPr>
                <w:rFonts w:asciiTheme="minorHAnsi" w:hAnsiTheme="minorHAnsi"/>
                <w:b/>
                <w:sz w:val="18"/>
                <w:szCs w:val="18"/>
                <w:lang w:eastAsia="nl-NL"/>
              </w:rPr>
              <w:t>4.660</w:t>
            </w:r>
          </w:p>
        </w:tc>
        <w:tc>
          <w:tcPr>
            <w:tcW w:w="1559" w:type="dxa"/>
          </w:tcPr>
          <w:p w14:paraId="0CC565C5" w14:textId="77777777" w:rsidR="00933A75" w:rsidRPr="00722973" w:rsidRDefault="00933A75" w:rsidP="00FB714B">
            <w:pPr>
              <w:spacing w:after="0" w:line="240" w:lineRule="auto"/>
              <w:ind w:right="340"/>
              <w:jc w:val="right"/>
              <w:rPr>
                <w:rFonts w:asciiTheme="minorHAnsi" w:hAnsiTheme="minorHAnsi"/>
                <w:b/>
                <w:sz w:val="18"/>
                <w:szCs w:val="18"/>
                <w:lang w:eastAsia="nl-NL"/>
              </w:rPr>
            </w:pPr>
            <w:r w:rsidRPr="00722973">
              <w:rPr>
                <w:rFonts w:asciiTheme="minorHAnsi" w:hAnsiTheme="minorHAnsi"/>
                <w:b/>
                <w:sz w:val="18"/>
                <w:szCs w:val="18"/>
                <w:lang w:eastAsia="nl-NL"/>
              </w:rPr>
              <w:t>-/- € 118.298</w:t>
            </w:r>
          </w:p>
        </w:tc>
      </w:tr>
      <w:tr w:rsidR="00933A75" w:rsidRPr="00CA1CE2" w14:paraId="4A5834A0" w14:textId="77777777" w:rsidTr="00FB714B">
        <w:tc>
          <w:tcPr>
            <w:tcW w:w="3227" w:type="dxa"/>
          </w:tcPr>
          <w:p w14:paraId="5C70EDC5" w14:textId="77777777" w:rsidR="00933A75" w:rsidRPr="00722973" w:rsidRDefault="00933A75" w:rsidP="00FB714B">
            <w:pPr>
              <w:spacing w:after="0" w:line="240" w:lineRule="auto"/>
              <w:ind w:right="340"/>
              <w:rPr>
                <w:rFonts w:asciiTheme="minorHAnsi" w:hAnsiTheme="minorHAnsi" w:cs="Times New Roman"/>
                <w:b/>
                <w:sz w:val="18"/>
                <w:szCs w:val="18"/>
                <w:lang w:eastAsia="nl-NL"/>
              </w:rPr>
            </w:pPr>
            <w:r w:rsidRPr="00722973">
              <w:rPr>
                <w:rFonts w:asciiTheme="minorHAnsi" w:hAnsiTheme="minorHAnsi" w:cs="Times New Roman"/>
                <w:b/>
                <w:sz w:val="18"/>
                <w:szCs w:val="18"/>
                <w:lang w:eastAsia="nl-NL"/>
              </w:rPr>
              <w:t>Beleidswaarde</w:t>
            </w:r>
          </w:p>
        </w:tc>
        <w:tc>
          <w:tcPr>
            <w:tcW w:w="1559" w:type="dxa"/>
          </w:tcPr>
          <w:p w14:paraId="735E7C73" w14:textId="78907B6B" w:rsidR="00933A75" w:rsidRPr="00722973" w:rsidRDefault="00933A75" w:rsidP="00722973">
            <w:pPr>
              <w:spacing w:after="0" w:line="240" w:lineRule="auto"/>
              <w:ind w:right="340"/>
              <w:jc w:val="right"/>
              <w:rPr>
                <w:rFonts w:asciiTheme="minorHAnsi" w:hAnsiTheme="minorHAnsi" w:cs="Times New Roman"/>
                <w:b/>
                <w:sz w:val="18"/>
                <w:szCs w:val="18"/>
                <w:lang w:eastAsia="nl-NL"/>
              </w:rPr>
            </w:pPr>
            <w:r w:rsidRPr="00722973">
              <w:rPr>
                <w:rFonts w:asciiTheme="minorHAnsi" w:hAnsiTheme="minorHAnsi" w:cs="Times New Roman"/>
                <w:b/>
                <w:sz w:val="18"/>
                <w:szCs w:val="18"/>
                <w:lang w:eastAsia="nl-NL"/>
              </w:rPr>
              <w:t>€ 1</w:t>
            </w:r>
            <w:r w:rsidR="00722973" w:rsidRPr="00722973">
              <w:rPr>
                <w:rFonts w:asciiTheme="minorHAnsi" w:hAnsiTheme="minorHAnsi" w:cs="Times New Roman"/>
                <w:b/>
                <w:sz w:val="18"/>
                <w:szCs w:val="18"/>
                <w:lang w:eastAsia="nl-NL"/>
              </w:rPr>
              <w:t>82.690</w:t>
            </w:r>
          </w:p>
        </w:tc>
        <w:tc>
          <w:tcPr>
            <w:tcW w:w="1559" w:type="dxa"/>
          </w:tcPr>
          <w:p w14:paraId="0AD93879" w14:textId="6A0135F6" w:rsidR="00933A75" w:rsidRPr="00722973" w:rsidRDefault="00933A75" w:rsidP="000C471E">
            <w:pPr>
              <w:spacing w:after="0" w:line="240" w:lineRule="auto"/>
              <w:ind w:right="340"/>
              <w:jc w:val="right"/>
              <w:rPr>
                <w:rFonts w:asciiTheme="minorHAnsi" w:hAnsiTheme="minorHAnsi" w:cs="Times New Roman"/>
                <w:b/>
                <w:sz w:val="18"/>
                <w:szCs w:val="18"/>
                <w:lang w:eastAsia="nl-NL"/>
              </w:rPr>
            </w:pPr>
            <w:r w:rsidRPr="00722973">
              <w:rPr>
                <w:rFonts w:asciiTheme="minorHAnsi" w:hAnsiTheme="minorHAnsi" w:cs="Times New Roman"/>
                <w:b/>
                <w:sz w:val="18"/>
                <w:szCs w:val="18"/>
                <w:lang w:eastAsia="nl-NL"/>
              </w:rPr>
              <w:t>€ 157.</w:t>
            </w:r>
            <w:r w:rsidR="000C471E" w:rsidRPr="00722973">
              <w:rPr>
                <w:rFonts w:asciiTheme="minorHAnsi" w:hAnsiTheme="minorHAnsi" w:cs="Times New Roman"/>
                <w:b/>
                <w:sz w:val="18"/>
                <w:szCs w:val="18"/>
                <w:lang w:eastAsia="nl-NL"/>
              </w:rPr>
              <w:t>399</w:t>
            </w:r>
          </w:p>
        </w:tc>
      </w:tr>
    </w:tbl>
    <w:p w14:paraId="33F42D76" w14:textId="77777777" w:rsidR="00D15E7E" w:rsidRPr="00CA1CE2" w:rsidRDefault="00D15E7E" w:rsidP="00D15E7E">
      <w:pPr>
        <w:spacing w:after="0" w:line="240" w:lineRule="auto"/>
        <w:textAlignment w:val="baseline"/>
        <w:rPr>
          <w:rFonts w:ascii="Arial" w:eastAsia="Verdana" w:hAnsi="Arial" w:cs="Arial"/>
          <w:b/>
          <w:sz w:val="20"/>
          <w:szCs w:val="20"/>
        </w:rPr>
      </w:pPr>
      <w:bookmarkStart w:id="166" w:name="_Toc4328715"/>
      <w:bookmarkStart w:id="167" w:name="_Toc4759028"/>
    </w:p>
    <w:p w14:paraId="5A6C3FE1" w14:textId="4027CD59" w:rsidR="00AC2778" w:rsidRPr="001865BD" w:rsidRDefault="00AC2778">
      <w:pPr>
        <w:spacing w:after="0" w:line="240" w:lineRule="auto"/>
        <w:rPr>
          <w:rFonts w:ascii="Arial" w:eastAsia="Verdana" w:hAnsi="Arial" w:cs="Arial"/>
          <w:sz w:val="20"/>
          <w:szCs w:val="20"/>
        </w:rPr>
      </w:pPr>
      <w:r w:rsidRPr="001865BD">
        <w:rPr>
          <w:rFonts w:ascii="Arial" w:eastAsia="Verdana" w:hAnsi="Arial" w:cs="Arial"/>
          <w:sz w:val="20"/>
          <w:szCs w:val="20"/>
        </w:rPr>
        <w:t>Op 4 juli zijn door het ministerie van Binnenlandse zaken, de Autoriteit woningcorp</w:t>
      </w:r>
      <w:r w:rsidR="007539C4">
        <w:rPr>
          <w:rFonts w:ascii="Arial" w:eastAsia="Verdana" w:hAnsi="Arial" w:cs="Arial"/>
          <w:sz w:val="20"/>
          <w:szCs w:val="20"/>
        </w:rPr>
        <w:t>o</w:t>
      </w:r>
      <w:r w:rsidRPr="001865BD">
        <w:rPr>
          <w:rFonts w:ascii="Arial" w:eastAsia="Verdana" w:hAnsi="Arial" w:cs="Arial"/>
          <w:sz w:val="20"/>
          <w:szCs w:val="20"/>
        </w:rPr>
        <w:t xml:space="preserve">raties en WSW nieuwe definities gepubliceerd inzake de verwerking van uitgaven voor verbetering en onderhoud. Conform de RTIV </w:t>
      </w:r>
      <w:r w:rsidR="007539C4">
        <w:rPr>
          <w:rFonts w:ascii="Arial" w:eastAsia="Verdana" w:hAnsi="Arial" w:cs="Arial"/>
          <w:sz w:val="20"/>
          <w:szCs w:val="20"/>
        </w:rPr>
        <w:lastRenderedPageBreak/>
        <w:t>2</w:t>
      </w:r>
      <w:r w:rsidRPr="001865BD">
        <w:rPr>
          <w:rFonts w:ascii="Arial" w:eastAsia="Verdana" w:hAnsi="Arial" w:cs="Arial"/>
          <w:sz w:val="20"/>
          <w:szCs w:val="20"/>
        </w:rPr>
        <w:t>019 zijn deze definities van toepassing voor het bepalen van de beleidswaarde in de jaarreke</w:t>
      </w:r>
      <w:r w:rsidR="007539C4">
        <w:rPr>
          <w:rFonts w:ascii="Arial" w:eastAsia="Verdana" w:hAnsi="Arial" w:cs="Arial"/>
          <w:sz w:val="20"/>
          <w:szCs w:val="20"/>
        </w:rPr>
        <w:t>n</w:t>
      </w:r>
      <w:r w:rsidRPr="001865BD">
        <w:rPr>
          <w:rFonts w:ascii="Arial" w:eastAsia="Verdana" w:hAnsi="Arial" w:cs="Arial"/>
          <w:sz w:val="20"/>
          <w:szCs w:val="20"/>
        </w:rPr>
        <w:t>ing 2019. De belei</w:t>
      </w:r>
      <w:r w:rsidR="007539C4">
        <w:rPr>
          <w:rFonts w:ascii="Arial" w:eastAsia="Verdana" w:hAnsi="Arial" w:cs="Arial"/>
          <w:sz w:val="20"/>
          <w:szCs w:val="20"/>
        </w:rPr>
        <w:t>d</w:t>
      </w:r>
      <w:r w:rsidRPr="001865BD">
        <w:rPr>
          <w:rFonts w:ascii="Arial" w:eastAsia="Verdana" w:hAnsi="Arial" w:cs="Arial"/>
          <w:sz w:val="20"/>
          <w:szCs w:val="20"/>
        </w:rPr>
        <w:t xml:space="preserve">swaarde 2019 is € </w:t>
      </w:r>
      <w:r w:rsidR="001865BD" w:rsidRPr="001865BD">
        <w:rPr>
          <w:rFonts w:ascii="Arial" w:eastAsia="Verdana" w:hAnsi="Arial" w:cs="Arial"/>
          <w:sz w:val="20"/>
          <w:szCs w:val="20"/>
        </w:rPr>
        <w:t>2</w:t>
      </w:r>
      <w:r w:rsidR="00AC5551">
        <w:rPr>
          <w:rFonts w:ascii="Arial" w:eastAsia="Verdana" w:hAnsi="Arial" w:cs="Arial"/>
          <w:sz w:val="20"/>
          <w:szCs w:val="20"/>
        </w:rPr>
        <w:t>5.291</w:t>
      </w:r>
      <w:r w:rsidR="001865BD" w:rsidRPr="001865BD">
        <w:rPr>
          <w:rFonts w:ascii="Arial" w:eastAsia="Verdana" w:hAnsi="Arial" w:cs="Arial"/>
          <w:sz w:val="20"/>
          <w:szCs w:val="20"/>
        </w:rPr>
        <w:t xml:space="preserve"> </w:t>
      </w:r>
      <w:r w:rsidRPr="001865BD">
        <w:rPr>
          <w:rFonts w:ascii="Arial" w:eastAsia="Verdana" w:hAnsi="Arial" w:cs="Arial"/>
          <w:sz w:val="20"/>
          <w:szCs w:val="20"/>
        </w:rPr>
        <w:t>ges</w:t>
      </w:r>
      <w:r w:rsidR="00AC5551">
        <w:rPr>
          <w:rFonts w:ascii="Arial" w:eastAsia="Verdana" w:hAnsi="Arial" w:cs="Arial"/>
          <w:sz w:val="20"/>
          <w:szCs w:val="20"/>
        </w:rPr>
        <w:t>tegen ten opzic</w:t>
      </w:r>
      <w:r w:rsidR="001865BD" w:rsidRPr="001865BD">
        <w:rPr>
          <w:rFonts w:ascii="Arial" w:eastAsia="Verdana" w:hAnsi="Arial" w:cs="Arial"/>
          <w:sz w:val="20"/>
          <w:szCs w:val="20"/>
        </w:rPr>
        <w:t>h</w:t>
      </w:r>
      <w:r w:rsidR="00AC5551">
        <w:rPr>
          <w:rFonts w:ascii="Arial" w:eastAsia="Verdana" w:hAnsi="Arial" w:cs="Arial"/>
          <w:sz w:val="20"/>
          <w:szCs w:val="20"/>
        </w:rPr>
        <w:t>t</w:t>
      </w:r>
      <w:r w:rsidR="001865BD" w:rsidRPr="001865BD">
        <w:rPr>
          <w:rFonts w:ascii="Arial" w:eastAsia="Verdana" w:hAnsi="Arial" w:cs="Arial"/>
          <w:sz w:val="20"/>
          <w:szCs w:val="20"/>
        </w:rPr>
        <w:t>e van 201</w:t>
      </w:r>
      <w:r w:rsidRPr="001865BD">
        <w:rPr>
          <w:rFonts w:ascii="Arial" w:eastAsia="Verdana" w:hAnsi="Arial" w:cs="Arial"/>
          <w:sz w:val="20"/>
          <w:szCs w:val="20"/>
        </w:rPr>
        <w:t>8. De impact van de gewijzigde definities is niet te bepalen.</w:t>
      </w:r>
    </w:p>
    <w:p w14:paraId="4C66A109" w14:textId="4E6D6AF0" w:rsidR="003307A5" w:rsidRPr="00AC2778" w:rsidRDefault="003307A5">
      <w:pPr>
        <w:spacing w:after="0" w:line="240" w:lineRule="auto"/>
        <w:rPr>
          <w:rFonts w:ascii="Arial" w:eastAsia="Verdana" w:hAnsi="Arial" w:cs="Arial"/>
          <w:color w:val="00B050"/>
          <w:sz w:val="20"/>
          <w:szCs w:val="20"/>
        </w:rPr>
      </w:pPr>
    </w:p>
    <w:p w14:paraId="017CBC50" w14:textId="3D0D9053" w:rsidR="000C471E" w:rsidRPr="00CA1CE2" w:rsidRDefault="000C471E" w:rsidP="00D15E7E">
      <w:pPr>
        <w:spacing w:after="0" w:line="240" w:lineRule="auto"/>
        <w:textAlignment w:val="baseline"/>
        <w:rPr>
          <w:rFonts w:ascii="Arial" w:eastAsia="Verdana" w:hAnsi="Arial" w:cs="Arial"/>
          <w:b/>
          <w:sz w:val="20"/>
          <w:szCs w:val="20"/>
        </w:rPr>
      </w:pPr>
      <w:r w:rsidRPr="00CA1CE2">
        <w:rPr>
          <w:rFonts w:ascii="Arial" w:eastAsia="Verdana" w:hAnsi="Arial" w:cs="Arial"/>
          <w:b/>
          <w:sz w:val="20"/>
          <w:szCs w:val="20"/>
        </w:rPr>
        <w:t>Verklaring mutatie Marktwaarde (</w:t>
      </w:r>
      <w:r w:rsidR="00C40B44" w:rsidRPr="00CA1CE2">
        <w:rPr>
          <w:rFonts w:ascii="Arial" w:eastAsia="Verdana" w:hAnsi="Arial" w:cs="Arial"/>
          <w:b/>
          <w:sz w:val="20"/>
          <w:szCs w:val="20"/>
        </w:rPr>
        <w:t>verloopoverzicht</w:t>
      </w:r>
      <w:r w:rsidRPr="00CA1CE2">
        <w:rPr>
          <w:rFonts w:ascii="Arial" w:eastAsia="Verdana" w:hAnsi="Arial" w:cs="Arial"/>
          <w:b/>
          <w:sz w:val="20"/>
          <w:szCs w:val="20"/>
        </w:rPr>
        <w:t>)</w:t>
      </w:r>
    </w:p>
    <w:p w14:paraId="52DF8B7A" w14:textId="2BDE81E8" w:rsidR="000C471E" w:rsidRPr="00CA1CE2" w:rsidRDefault="000C471E" w:rsidP="00D15E7E">
      <w:pPr>
        <w:spacing w:after="0" w:line="240" w:lineRule="auto"/>
        <w:textAlignment w:val="baseline"/>
        <w:rPr>
          <w:rFonts w:ascii="Arial" w:eastAsia="Verdana" w:hAnsi="Arial" w:cs="Arial"/>
          <w:sz w:val="20"/>
          <w:szCs w:val="20"/>
        </w:rPr>
      </w:pPr>
      <w:r w:rsidRPr="00CA1CE2">
        <w:rPr>
          <w:rFonts w:ascii="Arial" w:eastAsia="Verdana" w:hAnsi="Arial" w:cs="Arial"/>
          <w:sz w:val="20"/>
          <w:szCs w:val="20"/>
        </w:rPr>
        <w:t>De marktwaarde is in 2019 gestegen van € 275.697 naar € 297.350. In onderstaand een overzicht van de verklaring van deze mutatie.</w:t>
      </w:r>
    </w:p>
    <w:p w14:paraId="592CEF20" w14:textId="77777777" w:rsidR="000C471E" w:rsidRPr="00CA1CE2" w:rsidRDefault="000C471E" w:rsidP="00D15E7E">
      <w:pPr>
        <w:spacing w:after="0" w:line="240" w:lineRule="auto"/>
        <w:textAlignment w:val="baseline"/>
        <w:rPr>
          <w:rFonts w:ascii="Arial" w:eastAsia="Verdana" w:hAnsi="Arial" w:cs="Arial"/>
          <w:sz w:val="20"/>
          <w:szCs w:val="20"/>
        </w:rPr>
      </w:pPr>
    </w:p>
    <w:p w14:paraId="122A6E9C" w14:textId="074F5CE8" w:rsidR="000C471E" w:rsidRPr="000C471E" w:rsidRDefault="000C471E" w:rsidP="00D15E7E">
      <w:pPr>
        <w:spacing w:after="0" w:line="240" w:lineRule="auto"/>
        <w:textAlignment w:val="baseline"/>
        <w:rPr>
          <w:rFonts w:ascii="Arial" w:eastAsia="Verdana" w:hAnsi="Arial" w:cs="Arial"/>
          <w:sz w:val="20"/>
          <w:szCs w:val="20"/>
          <w:highlight w:val="magenta"/>
        </w:rPr>
      </w:pPr>
      <w:r w:rsidRPr="000C471E">
        <w:rPr>
          <w:noProof/>
          <w:lang w:eastAsia="nl-NL"/>
        </w:rPr>
        <w:drawing>
          <wp:inline distT="0" distB="0" distL="0" distR="0" wp14:anchorId="20C5212E" wp14:editId="3F805045">
            <wp:extent cx="6156960" cy="2488413"/>
            <wp:effectExtent l="0" t="0" r="0" b="762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6960" cy="2488413"/>
                    </a:xfrm>
                    <a:prstGeom prst="rect">
                      <a:avLst/>
                    </a:prstGeom>
                    <a:noFill/>
                    <a:ln>
                      <a:noFill/>
                    </a:ln>
                  </pic:spPr>
                </pic:pic>
              </a:graphicData>
            </a:graphic>
          </wp:inline>
        </w:drawing>
      </w:r>
    </w:p>
    <w:p w14:paraId="633DBF44" w14:textId="77777777" w:rsidR="000C471E" w:rsidRPr="00CA1CE2" w:rsidRDefault="000C471E" w:rsidP="00D15E7E">
      <w:pPr>
        <w:spacing w:after="0" w:line="240" w:lineRule="auto"/>
        <w:textAlignment w:val="baseline"/>
        <w:rPr>
          <w:rFonts w:ascii="Arial" w:eastAsia="Verdana" w:hAnsi="Arial" w:cs="Arial"/>
          <w:b/>
          <w:sz w:val="20"/>
          <w:szCs w:val="20"/>
        </w:rPr>
      </w:pPr>
    </w:p>
    <w:p w14:paraId="4AA96991" w14:textId="362C7F16" w:rsidR="00D15E7E" w:rsidRPr="00CA1CE2" w:rsidRDefault="00D15E7E" w:rsidP="00D15E7E">
      <w:pPr>
        <w:spacing w:after="0" w:line="240" w:lineRule="auto"/>
        <w:textAlignment w:val="baseline"/>
        <w:rPr>
          <w:rFonts w:ascii="Arial" w:eastAsia="Verdana" w:hAnsi="Arial" w:cs="Arial"/>
          <w:b/>
          <w:sz w:val="20"/>
          <w:szCs w:val="20"/>
        </w:rPr>
      </w:pPr>
      <w:r w:rsidRPr="00CA1CE2">
        <w:rPr>
          <w:rFonts w:ascii="Arial" w:eastAsia="Verdana" w:hAnsi="Arial" w:cs="Arial"/>
          <w:b/>
          <w:sz w:val="20"/>
          <w:szCs w:val="20"/>
        </w:rPr>
        <w:t>Sensitiviteitsanalyse</w:t>
      </w:r>
    </w:p>
    <w:p w14:paraId="6043B88A" w14:textId="77777777" w:rsidR="00D15E7E" w:rsidRPr="00CA1CE2" w:rsidRDefault="00D15E7E" w:rsidP="00D15E7E">
      <w:pPr>
        <w:spacing w:after="0" w:line="240" w:lineRule="auto"/>
        <w:ind w:right="720"/>
        <w:textAlignment w:val="baseline"/>
        <w:rPr>
          <w:rFonts w:ascii="Arial" w:eastAsia="Verdana" w:hAnsi="Arial" w:cs="Arial"/>
          <w:sz w:val="20"/>
          <w:szCs w:val="20"/>
        </w:rPr>
      </w:pPr>
      <w:r w:rsidRPr="00CA1CE2">
        <w:rPr>
          <w:rFonts w:ascii="Arial" w:eastAsia="Verdana" w:hAnsi="Arial" w:cs="Arial"/>
          <w:sz w:val="20"/>
          <w:szCs w:val="20"/>
        </w:rPr>
        <w:t>Voor de bepaling van de beleidswaarde zijn de voornaamste uitgangspunten (gemiddeld per woning teruggerekend) als volgt:</w:t>
      </w:r>
    </w:p>
    <w:p w14:paraId="210B704F" w14:textId="77777777" w:rsidR="00D15E7E" w:rsidRPr="00CA1CE2" w:rsidRDefault="00D15E7E" w:rsidP="00D15E7E">
      <w:pPr>
        <w:spacing w:after="0" w:line="240" w:lineRule="auto"/>
        <w:ind w:right="720"/>
        <w:textAlignment w:val="baseline"/>
        <w:rPr>
          <w:rFonts w:ascii="Arial" w:eastAsia="Verdana" w:hAnsi="Arial" w:cs="Arial"/>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5669"/>
        <w:gridCol w:w="3403"/>
      </w:tblGrid>
      <w:tr w:rsidR="00D15E7E" w:rsidRPr="00CA1CE2" w14:paraId="7397EFAA" w14:textId="77777777" w:rsidTr="00FB714B">
        <w:trPr>
          <w:trHeight w:hRule="exact" w:val="269"/>
        </w:trPr>
        <w:tc>
          <w:tcPr>
            <w:tcW w:w="5669" w:type="dxa"/>
            <w:tcBorders>
              <w:top w:val="single" w:sz="5" w:space="0" w:color="000000"/>
              <w:left w:val="single" w:sz="5" w:space="0" w:color="000000"/>
              <w:bottom w:val="single" w:sz="5" w:space="0" w:color="000000"/>
              <w:right w:val="single" w:sz="5" w:space="0" w:color="000000"/>
            </w:tcBorders>
            <w:vAlign w:val="center"/>
          </w:tcPr>
          <w:p w14:paraId="4EE048EF" w14:textId="77777777" w:rsidR="00D15E7E" w:rsidRPr="00CA1CE2" w:rsidRDefault="00D15E7E" w:rsidP="00FB714B">
            <w:pPr>
              <w:spacing w:after="0" w:line="240" w:lineRule="auto"/>
              <w:ind w:left="125"/>
              <w:textAlignment w:val="baseline"/>
              <w:rPr>
                <w:rFonts w:ascii="Arial" w:eastAsia="Verdana" w:hAnsi="Arial" w:cs="Arial"/>
                <w:b/>
                <w:sz w:val="20"/>
                <w:szCs w:val="20"/>
              </w:rPr>
            </w:pPr>
            <w:r w:rsidRPr="00CA1CE2">
              <w:rPr>
                <w:rFonts w:ascii="Arial" w:eastAsia="Verdana" w:hAnsi="Arial" w:cs="Arial"/>
                <w:b/>
                <w:sz w:val="20"/>
                <w:szCs w:val="20"/>
              </w:rPr>
              <w:t>Uitgangspunt voor:</w:t>
            </w:r>
          </w:p>
        </w:tc>
        <w:tc>
          <w:tcPr>
            <w:tcW w:w="3403" w:type="dxa"/>
            <w:tcBorders>
              <w:top w:val="single" w:sz="5" w:space="0" w:color="000000"/>
              <w:left w:val="single" w:sz="5" w:space="0" w:color="000000"/>
              <w:bottom w:val="single" w:sz="5" w:space="0" w:color="000000"/>
              <w:right w:val="single" w:sz="5" w:space="0" w:color="000000"/>
            </w:tcBorders>
            <w:vAlign w:val="center"/>
          </w:tcPr>
          <w:p w14:paraId="0D5AE88C" w14:textId="77777777" w:rsidR="00D15E7E" w:rsidRPr="00CA1CE2" w:rsidRDefault="00D15E7E" w:rsidP="00FB714B">
            <w:pPr>
              <w:spacing w:after="0" w:line="240" w:lineRule="auto"/>
              <w:ind w:left="110"/>
              <w:textAlignment w:val="baseline"/>
              <w:rPr>
                <w:rFonts w:ascii="Arial" w:eastAsia="Verdana" w:hAnsi="Arial" w:cs="Arial"/>
                <w:b/>
                <w:color w:val="FF0000"/>
                <w:sz w:val="20"/>
                <w:szCs w:val="20"/>
              </w:rPr>
            </w:pPr>
            <w:r w:rsidRPr="00CA1CE2">
              <w:rPr>
                <w:rFonts w:ascii="Arial" w:eastAsia="Verdana" w:hAnsi="Arial" w:cs="Arial"/>
                <w:b/>
                <w:sz w:val="20"/>
                <w:szCs w:val="20"/>
              </w:rPr>
              <w:t>2019</w:t>
            </w:r>
          </w:p>
        </w:tc>
      </w:tr>
      <w:tr w:rsidR="00A357EF" w:rsidRPr="00CA1CE2" w14:paraId="54DFF801"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6698B71D" w14:textId="64A7FE93" w:rsidR="00A357EF" w:rsidRPr="00CA1CE2" w:rsidRDefault="00A357EF" w:rsidP="00FB714B">
            <w:pPr>
              <w:spacing w:after="0" w:line="240" w:lineRule="auto"/>
              <w:ind w:left="125"/>
              <w:textAlignment w:val="baseline"/>
              <w:rPr>
                <w:rFonts w:ascii="Arial" w:eastAsia="Verdana" w:hAnsi="Arial" w:cs="Arial"/>
                <w:sz w:val="20"/>
                <w:szCs w:val="20"/>
              </w:rPr>
            </w:pPr>
            <w:r w:rsidRPr="00CA1CE2">
              <w:rPr>
                <w:rFonts w:ascii="Arial" w:eastAsia="Verdana" w:hAnsi="Arial" w:cs="Arial"/>
                <w:sz w:val="20"/>
                <w:szCs w:val="20"/>
              </w:rPr>
              <w:t>Disconteringsvoet</w:t>
            </w:r>
          </w:p>
        </w:tc>
        <w:tc>
          <w:tcPr>
            <w:tcW w:w="3403" w:type="dxa"/>
            <w:tcBorders>
              <w:top w:val="single" w:sz="5" w:space="0" w:color="000000"/>
              <w:left w:val="single" w:sz="5" w:space="0" w:color="000000"/>
              <w:bottom w:val="single" w:sz="5" w:space="0" w:color="000000"/>
              <w:right w:val="single" w:sz="5" w:space="0" w:color="000000"/>
            </w:tcBorders>
            <w:vAlign w:val="center"/>
          </w:tcPr>
          <w:p w14:paraId="0BB5B4A6" w14:textId="1BDE431E" w:rsidR="00A357EF" w:rsidRPr="00CA1CE2" w:rsidRDefault="00A357EF" w:rsidP="00A357EF">
            <w:pPr>
              <w:spacing w:after="0" w:line="240" w:lineRule="auto"/>
              <w:ind w:left="110"/>
              <w:textAlignment w:val="baseline"/>
              <w:rPr>
                <w:rFonts w:ascii="Arial" w:eastAsia="Verdana" w:hAnsi="Arial" w:cs="Arial"/>
                <w:sz w:val="20"/>
                <w:szCs w:val="20"/>
              </w:rPr>
            </w:pPr>
            <w:r w:rsidRPr="00CA1CE2">
              <w:rPr>
                <w:rFonts w:ascii="Arial" w:eastAsia="Verdana" w:hAnsi="Arial" w:cs="Arial"/>
                <w:sz w:val="20"/>
                <w:szCs w:val="20"/>
              </w:rPr>
              <w:t>6,34%</w:t>
            </w:r>
          </w:p>
        </w:tc>
      </w:tr>
      <w:tr w:rsidR="00D15E7E" w:rsidRPr="00CA1CE2" w14:paraId="3BF5391B"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26D23E6D" w14:textId="77777777" w:rsidR="00D15E7E" w:rsidRPr="00CA1CE2" w:rsidRDefault="00D15E7E" w:rsidP="00FB714B">
            <w:pPr>
              <w:spacing w:after="0" w:line="240" w:lineRule="auto"/>
              <w:ind w:left="125"/>
              <w:textAlignment w:val="baseline"/>
              <w:rPr>
                <w:rFonts w:ascii="Arial" w:eastAsia="Verdana" w:hAnsi="Arial" w:cs="Arial"/>
                <w:sz w:val="20"/>
                <w:szCs w:val="20"/>
              </w:rPr>
            </w:pPr>
            <w:r w:rsidRPr="00CA1CE2">
              <w:rPr>
                <w:rFonts w:ascii="Arial" w:eastAsia="Verdana" w:hAnsi="Arial" w:cs="Arial"/>
                <w:sz w:val="20"/>
                <w:szCs w:val="20"/>
              </w:rPr>
              <w:t>Streefhuur per maand</w:t>
            </w:r>
          </w:p>
        </w:tc>
        <w:tc>
          <w:tcPr>
            <w:tcW w:w="3403" w:type="dxa"/>
            <w:tcBorders>
              <w:top w:val="single" w:sz="5" w:space="0" w:color="000000"/>
              <w:left w:val="single" w:sz="5" w:space="0" w:color="000000"/>
              <w:bottom w:val="single" w:sz="5" w:space="0" w:color="000000"/>
              <w:right w:val="single" w:sz="5" w:space="0" w:color="000000"/>
            </w:tcBorders>
            <w:vAlign w:val="center"/>
          </w:tcPr>
          <w:p w14:paraId="6AB1A433" w14:textId="12FFCFF4" w:rsidR="00D15E7E" w:rsidRPr="00CA1CE2" w:rsidRDefault="00D15E7E" w:rsidP="00A357EF">
            <w:pPr>
              <w:spacing w:after="0" w:line="240" w:lineRule="auto"/>
              <w:ind w:left="110"/>
              <w:textAlignment w:val="baseline"/>
              <w:rPr>
                <w:rFonts w:ascii="Arial" w:eastAsia="Verdana" w:hAnsi="Arial" w:cs="Arial"/>
                <w:sz w:val="20"/>
                <w:szCs w:val="20"/>
              </w:rPr>
            </w:pPr>
            <w:r w:rsidRPr="00CA1CE2">
              <w:rPr>
                <w:rFonts w:ascii="Arial" w:eastAsia="Verdana" w:hAnsi="Arial" w:cs="Arial"/>
                <w:sz w:val="20"/>
                <w:szCs w:val="20"/>
              </w:rPr>
              <w:t>€ 6</w:t>
            </w:r>
            <w:r w:rsidR="00A357EF" w:rsidRPr="00CA1CE2">
              <w:rPr>
                <w:rFonts w:ascii="Arial" w:eastAsia="Verdana" w:hAnsi="Arial" w:cs="Arial"/>
                <w:sz w:val="20"/>
                <w:szCs w:val="20"/>
              </w:rPr>
              <w:t>06</w:t>
            </w:r>
            <w:r w:rsidRPr="00CA1CE2">
              <w:rPr>
                <w:rFonts w:ascii="Arial" w:eastAsia="Verdana" w:hAnsi="Arial" w:cs="Arial"/>
                <w:sz w:val="20"/>
                <w:szCs w:val="20"/>
              </w:rPr>
              <w:t xml:space="preserve"> per woning</w:t>
            </w:r>
          </w:p>
        </w:tc>
      </w:tr>
      <w:tr w:rsidR="00D15E7E" w:rsidRPr="00CA1CE2" w14:paraId="2CE80045"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499C8EF5" w14:textId="77777777" w:rsidR="00D15E7E" w:rsidRPr="00CA1CE2" w:rsidRDefault="00D15E7E" w:rsidP="00FB714B">
            <w:pPr>
              <w:spacing w:after="0" w:line="240" w:lineRule="auto"/>
              <w:ind w:left="125"/>
              <w:textAlignment w:val="baseline"/>
              <w:rPr>
                <w:rFonts w:ascii="Arial" w:eastAsia="Verdana" w:hAnsi="Arial" w:cs="Arial"/>
                <w:sz w:val="20"/>
                <w:szCs w:val="20"/>
              </w:rPr>
            </w:pPr>
            <w:r w:rsidRPr="00CA1CE2">
              <w:rPr>
                <w:rFonts w:ascii="Arial" w:eastAsia="Verdana" w:hAnsi="Arial" w:cs="Arial"/>
                <w:sz w:val="20"/>
                <w:szCs w:val="20"/>
              </w:rPr>
              <w:t>Lasten onderhoud per jaar</w:t>
            </w:r>
          </w:p>
        </w:tc>
        <w:tc>
          <w:tcPr>
            <w:tcW w:w="3403" w:type="dxa"/>
            <w:tcBorders>
              <w:top w:val="single" w:sz="5" w:space="0" w:color="000000"/>
              <w:left w:val="single" w:sz="5" w:space="0" w:color="000000"/>
              <w:bottom w:val="single" w:sz="5" w:space="0" w:color="000000"/>
              <w:right w:val="single" w:sz="5" w:space="0" w:color="000000"/>
            </w:tcBorders>
            <w:vAlign w:val="center"/>
          </w:tcPr>
          <w:p w14:paraId="16253827" w14:textId="77777777" w:rsidR="00D15E7E" w:rsidRPr="00CA1CE2" w:rsidRDefault="00D15E7E" w:rsidP="00FB714B">
            <w:pPr>
              <w:spacing w:after="0" w:line="240" w:lineRule="auto"/>
              <w:ind w:left="110"/>
              <w:textAlignment w:val="baseline"/>
              <w:rPr>
                <w:rFonts w:ascii="Arial" w:eastAsia="Verdana" w:hAnsi="Arial" w:cs="Arial"/>
                <w:sz w:val="20"/>
                <w:szCs w:val="20"/>
              </w:rPr>
            </w:pPr>
            <w:r w:rsidRPr="00CA1CE2">
              <w:rPr>
                <w:rFonts w:ascii="Arial" w:eastAsia="Verdana" w:hAnsi="Arial" w:cs="Arial"/>
                <w:sz w:val="20"/>
                <w:szCs w:val="20"/>
              </w:rPr>
              <w:t>€ 1.255 per woning</w:t>
            </w:r>
          </w:p>
        </w:tc>
      </w:tr>
      <w:tr w:rsidR="00D15E7E" w:rsidRPr="0001122B" w14:paraId="296C4348"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5B5F1136" w14:textId="77777777" w:rsidR="00D15E7E" w:rsidRPr="00CA1CE2" w:rsidRDefault="00D15E7E" w:rsidP="00FB714B">
            <w:pPr>
              <w:spacing w:after="0" w:line="240" w:lineRule="auto"/>
              <w:ind w:left="125"/>
              <w:textAlignment w:val="baseline"/>
              <w:rPr>
                <w:rFonts w:ascii="Arial" w:eastAsia="Verdana" w:hAnsi="Arial" w:cs="Arial"/>
                <w:sz w:val="20"/>
                <w:szCs w:val="20"/>
              </w:rPr>
            </w:pPr>
            <w:r w:rsidRPr="00CA1CE2">
              <w:rPr>
                <w:rFonts w:ascii="Arial" w:eastAsia="Verdana" w:hAnsi="Arial" w:cs="Arial"/>
                <w:sz w:val="20"/>
                <w:szCs w:val="20"/>
              </w:rPr>
              <w:t>Lasten beheer per jaar</w:t>
            </w:r>
          </w:p>
        </w:tc>
        <w:tc>
          <w:tcPr>
            <w:tcW w:w="3403" w:type="dxa"/>
            <w:tcBorders>
              <w:top w:val="single" w:sz="5" w:space="0" w:color="000000"/>
              <w:left w:val="single" w:sz="5" w:space="0" w:color="000000"/>
              <w:bottom w:val="single" w:sz="5" w:space="0" w:color="000000"/>
              <w:right w:val="single" w:sz="5" w:space="0" w:color="000000"/>
            </w:tcBorders>
            <w:vAlign w:val="center"/>
          </w:tcPr>
          <w:p w14:paraId="69241CA8" w14:textId="77777777" w:rsidR="00D15E7E" w:rsidRPr="00CA1CE2" w:rsidRDefault="00D15E7E" w:rsidP="00FB714B">
            <w:pPr>
              <w:spacing w:after="0" w:line="240" w:lineRule="auto"/>
              <w:ind w:left="110"/>
              <w:textAlignment w:val="baseline"/>
              <w:rPr>
                <w:rFonts w:ascii="Arial" w:eastAsia="Verdana" w:hAnsi="Arial" w:cs="Arial"/>
                <w:sz w:val="20"/>
                <w:szCs w:val="20"/>
              </w:rPr>
            </w:pPr>
            <w:r w:rsidRPr="00CA1CE2">
              <w:rPr>
                <w:rFonts w:ascii="Arial" w:eastAsia="Verdana" w:hAnsi="Arial" w:cs="Arial"/>
                <w:sz w:val="20"/>
                <w:szCs w:val="20"/>
              </w:rPr>
              <w:t>€ 856 per woning</w:t>
            </w:r>
          </w:p>
        </w:tc>
      </w:tr>
    </w:tbl>
    <w:p w14:paraId="395DEA5D" w14:textId="77777777" w:rsidR="00D15E7E" w:rsidRPr="0001122B" w:rsidRDefault="00D15E7E" w:rsidP="00D15E7E">
      <w:pPr>
        <w:spacing w:after="0" w:line="240" w:lineRule="auto"/>
        <w:ind w:right="144"/>
        <w:jc w:val="both"/>
        <w:textAlignment w:val="baseline"/>
        <w:rPr>
          <w:rFonts w:ascii="Arial" w:eastAsia="Verdana" w:hAnsi="Arial" w:cs="Arial"/>
          <w:sz w:val="20"/>
          <w:szCs w:val="20"/>
        </w:rPr>
      </w:pPr>
    </w:p>
    <w:p w14:paraId="62F4B704" w14:textId="77777777" w:rsidR="00D15E7E" w:rsidRPr="0001122B" w:rsidRDefault="00D15E7E" w:rsidP="00D15E7E">
      <w:pPr>
        <w:spacing w:after="0" w:line="240" w:lineRule="auto"/>
        <w:ind w:right="144"/>
        <w:jc w:val="both"/>
        <w:textAlignment w:val="baseline"/>
        <w:rPr>
          <w:rFonts w:ascii="Arial" w:eastAsia="Verdana" w:hAnsi="Arial" w:cs="Arial"/>
          <w:sz w:val="20"/>
          <w:szCs w:val="20"/>
        </w:rPr>
      </w:pPr>
      <w:r w:rsidRPr="0001122B">
        <w:rPr>
          <w:rFonts w:ascii="Arial" w:eastAsia="Verdana" w:hAnsi="Arial" w:cs="Arial"/>
          <w:sz w:val="20"/>
          <w:szCs w:val="20"/>
        </w:rPr>
        <w:t>In onderstaande tabel is aangegeven welk effect een positieve of negatieve aanpassing van deze uitgangspunten heeft op de beleidswaarde:</w:t>
      </w:r>
    </w:p>
    <w:p w14:paraId="611E0E5C" w14:textId="77777777" w:rsidR="00D15E7E" w:rsidRPr="0001122B" w:rsidRDefault="00D15E7E" w:rsidP="00D15E7E">
      <w:pPr>
        <w:spacing w:after="0" w:line="240" w:lineRule="auto"/>
        <w:ind w:right="144"/>
        <w:jc w:val="both"/>
        <w:textAlignment w:val="baseline"/>
        <w:rPr>
          <w:rFonts w:ascii="Arial" w:eastAsia="Verdana" w:hAnsi="Arial" w:cs="Arial"/>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5669"/>
        <w:gridCol w:w="1598"/>
        <w:gridCol w:w="1805"/>
      </w:tblGrid>
      <w:tr w:rsidR="00D15E7E" w:rsidRPr="0001122B" w14:paraId="006C18DD" w14:textId="77777777" w:rsidTr="00FB714B">
        <w:trPr>
          <w:trHeight w:hRule="exact" w:val="821"/>
        </w:trPr>
        <w:tc>
          <w:tcPr>
            <w:tcW w:w="5669" w:type="dxa"/>
            <w:tcBorders>
              <w:top w:val="single" w:sz="5" w:space="0" w:color="000000"/>
              <w:left w:val="single" w:sz="5" w:space="0" w:color="000000"/>
              <w:bottom w:val="single" w:sz="5" w:space="0" w:color="000000"/>
              <w:right w:val="single" w:sz="5" w:space="0" w:color="000000"/>
            </w:tcBorders>
          </w:tcPr>
          <w:p w14:paraId="5919CD91" w14:textId="77777777" w:rsidR="00D15E7E" w:rsidRPr="00AC5551" w:rsidRDefault="00D15E7E" w:rsidP="00FB714B">
            <w:pPr>
              <w:spacing w:after="0" w:line="240" w:lineRule="auto"/>
              <w:ind w:left="125"/>
              <w:textAlignment w:val="baseline"/>
              <w:rPr>
                <w:rFonts w:ascii="Arial" w:eastAsia="Verdana" w:hAnsi="Arial" w:cs="Arial"/>
                <w:b/>
                <w:sz w:val="20"/>
                <w:szCs w:val="20"/>
              </w:rPr>
            </w:pPr>
            <w:r w:rsidRPr="00AC5551">
              <w:rPr>
                <w:rFonts w:ascii="Arial" w:eastAsia="Verdana" w:hAnsi="Arial" w:cs="Arial"/>
                <w:b/>
                <w:sz w:val="20"/>
                <w:szCs w:val="20"/>
              </w:rPr>
              <w:t>Effect op de beleidswaarde: (bedragen x 1.000)</w:t>
            </w:r>
          </w:p>
        </w:tc>
        <w:tc>
          <w:tcPr>
            <w:tcW w:w="1598" w:type="dxa"/>
            <w:tcBorders>
              <w:top w:val="single" w:sz="5" w:space="0" w:color="000000"/>
              <w:left w:val="single" w:sz="5" w:space="0" w:color="000000"/>
              <w:bottom w:val="single" w:sz="5" w:space="0" w:color="000000"/>
              <w:right w:val="single" w:sz="5" w:space="0" w:color="000000"/>
            </w:tcBorders>
          </w:tcPr>
          <w:p w14:paraId="4DF00DF7" w14:textId="77777777" w:rsidR="00D15E7E" w:rsidRPr="00AC5551" w:rsidRDefault="00D15E7E" w:rsidP="00FB714B">
            <w:pPr>
              <w:spacing w:after="0" w:line="240" w:lineRule="auto"/>
              <w:ind w:left="144"/>
              <w:textAlignment w:val="baseline"/>
              <w:rPr>
                <w:rFonts w:ascii="Arial" w:eastAsia="Verdana" w:hAnsi="Arial" w:cs="Arial"/>
                <w:b/>
                <w:sz w:val="20"/>
                <w:szCs w:val="20"/>
              </w:rPr>
            </w:pPr>
            <w:r w:rsidRPr="00AC5551">
              <w:rPr>
                <w:rFonts w:ascii="Arial" w:eastAsia="Verdana" w:hAnsi="Arial" w:cs="Arial"/>
                <w:b/>
                <w:sz w:val="20"/>
                <w:szCs w:val="20"/>
              </w:rPr>
              <w:t xml:space="preserve">Mutatie </w:t>
            </w:r>
            <w:r w:rsidRPr="00AC5551">
              <w:rPr>
                <w:rFonts w:ascii="Arial" w:eastAsia="Verdana" w:hAnsi="Arial" w:cs="Arial"/>
                <w:b/>
                <w:sz w:val="20"/>
                <w:szCs w:val="20"/>
              </w:rPr>
              <w:br/>
              <w:t>t.o.v. uitgangspunt</w:t>
            </w:r>
          </w:p>
        </w:tc>
        <w:tc>
          <w:tcPr>
            <w:tcW w:w="1805" w:type="dxa"/>
            <w:tcBorders>
              <w:top w:val="single" w:sz="5" w:space="0" w:color="000000"/>
              <w:left w:val="single" w:sz="5" w:space="0" w:color="000000"/>
              <w:bottom w:val="single" w:sz="5" w:space="0" w:color="000000"/>
              <w:right w:val="single" w:sz="5" w:space="0" w:color="000000"/>
            </w:tcBorders>
          </w:tcPr>
          <w:p w14:paraId="0D5491DA" w14:textId="77777777" w:rsidR="00D15E7E" w:rsidRPr="00CA1CE2" w:rsidRDefault="00D15E7E" w:rsidP="00FB714B">
            <w:pPr>
              <w:spacing w:after="0" w:line="240" w:lineRule="auto"/>
              <w:ind w:left="108"/>
              <w:textAlignment w:val="baseline"/>
              <w:rPr>
                <w:rFonts w:ascii="Arial" w:eastAsia="Verdana" w:hAnsi="Arial" w:cs="Arial"/>
                <w:b/>
                <w:sz w:val="20"/>
                <w:szCs w:val="20"/>
              </w:rPr>
            </w:pPr>
            <w:r w:rsidRPr="00AC5551">
              <w:rPr>
                <w:rFonts w:ascii="Arial" w:eastAsia="Verdana" w:hAnsi="Arial" w:cs="Arial"/>
                <w:b/>
                <w:sz w:val="20"/>
                <w:szCs w:val="20"/>
              </w:rPr>
              <w:t>Effect op de beleidswaarde</w:t>
            </w:r>
          </w:p>
        </w:tc>
      </w:tr>
      <w:tr w:rsidR="00A357EF" w:rsidRPr="001865BD" w14:paraId="6D07E746"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4E028065" w14:textId="77777777" w:rsidR="00A357EF" w:rsidRPr="001865BD" w:rsidRDefault="00A357EF" w:rsidP="00FB714B">
            <w:pPr>
              <w:spacing w:after="0" w:line="240" w:lineRule="auto"/>
              <w:ind w:left="125"/>
              <w:textAlignment w:val="baseline"/>
              <w:rPr>
                <w:rFonts w:ascii="Arial" w:eastAsia="Verdana" w:hAnsi="Arial" w:cs="Arial"/>
                <w:sz w:val="20"/>
                <w:szCs w:val="20"/>
              </w:rPr>
            </w:pPr>
            <w:r w:rsidRPr="001865BD">
              <w:rPr>
                <w:rFonts w:ascii="Arial" w:eastAsia="Verdana" w:hAnsi="Arial" w:cs="Arial"/>
                <w:sz w:val="20"/>
                <w:szCs w:val="20"/>
              </w:rPr>
              <w:t>Streefhuur per maand</w:t>
            </w:r>
          </w:p>
        </w:tc>
        <w:tc>
          <w:tcPr>
            <w:tcW w:w="1598" w:type="dxa"/>
            <w:tcBorders>
              <w:top w:val="single" w:sz="5" w:space="0" w:color="000000"/>
              <w:left w:val="single" w:sz="5" w:space="0" w:color="000000"/>
              <w:bottom w:val="single" w:sz="5" w:space="0" w:color="000000"/>
              <w:right w:val="single" w:sz="5" w:space="0" w:color="000000"/>
            </w:tcBorders>
            <w:vAlign w:val="center"/>
          </w:tcPr>
          <w:p w14:paraId="51047FAE" w14:textId="77777777" w:rsidR="00A357EF" w:rsidRPr="001865BD" w:rsidRDefault="00A357EF" w:rsidP="00FB714B">
            <w:pPr>
              <w:spacing w:after="0" w:line="240" w:lineRule="auto"/>
              <w:ind w:left="110"/>
              <w:textAlignment w:val="baseline"/>
              <w:rPr>
                <w:rFonts w:ascii="Arial" w:eastAsia="Verdana" w:hAnsi="Arial" w:cs="Arial"/>
                <w:sz w:val="20"/>
                <w:szCs w:val="20"/>
              </w:rPr>
            </w:pPr>
            <w:r w:rsidRPr="001865BD">
              <w:rPr>
                <w:rFonts w:ascii="Arial" w:eastAsia="Verdana" w:hAnsi="Arial" w:cs="Arial"/>
                <w:sz w:val="20"/>
                <w:szCs w:val="20"/>
              </w:rPr>
              <w:t>€ 25 hoger</w:t>
            </w:r>
          </w:p>
        </w:tc>
        <w:tc>
          <w:tcPr>
            <w:tcW w:w="1805" w:type="dxa"/>
            <w:tcBorders>
              <w:top w:val="single" w:sz="5" w:space="0" w:color="000000"/>
              <w:left w:val="single" w:sz="5" w:space="0" w:color="000000"/>
              <w:bottom w:val="single" w:sz="5" w:space="0" w:color="000000"/>
              <w:right w:val="single" w:sz="5" w:space="0" w:color="000000"/>
            </w:tcBorders>
            <w:vAlign w:val="center"/>
          </w:tcPr>
          <w:p w14:paraId="34A3051D" w14:textId="13F8B7F2" w:rsidR="00A357EF" w:rsidRPr="001865BD" w:rsidRDefault="00A357EF" w:rsidP="00FB714B">
            <w:pPr>
              <w:spacing w:after="0" w:line="240" w:lineRule="auto"/>
              <w:ind w:left="111"/>
              <w:textAlignment w:val="baseline"/>
              <w:rPr>
                <w:rFonts w:ascii="Arial" w:eastAsia="Verdana" w:hAnsi="Arial" w:cs="Arial"/>
                <w:sz w:val="20"/>
                <w:szCs w:val="20"/>
              </w:rPr>
            </w:pPr>
            <w:r w:rsidRPr="001865BD">
              <w:rPr>
                <w:rFonts w:ascii="Arial" w:eastAsia="Verdana" w:hAnsi="Arial" w:cs="Arial"/>
                <w:sz w:val="20"/>
                <w:szCs w:val="20"/>
              </w:rPr>
              <w:t>€ 19.919 hoger</w:t>
            </w:r>
          </w:p>
        </w:tc>
      </w:tr>
      <w:tr w:rsidR="00A357EF" w:rsidRPr="001865BD" w14:paraId="31E59E97"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63405C0B" w14:textId="77777777" w:rsidR="00A357EF" w:rsidRPr="001865BD" w:rsidRDefault="00A357EF" w:rsidP="00FB714B">
            <w:pPr>
              <w:spacing w:after="0" w:line="240" w:lineRule="auto"/>
              <w:ind w:left="125"/>
              <w:textAlignment w:val="baseline"/>
              <w:rPr>
                <w:rFonts w:ascii="Arial" w:eastAsia="Verdana" w:hAnsi="Arial" w:cs="Arial"/>
                <w:sz w:val="20"/>
                <w:szCs w:val="20"/>
              </w:rPr>
            </w:pPr>
            <w:r w:rsidRPr="001865BD">
              <w:rPr>
                <w:rFonts w:ascii="Arial" w:eastAsia="Verdana" w:hAnsi="Arial" w:cs="Arial"/>
                <w:sz w:val="20"/>
                <w:szCs w:val="20"/>
              </w:rPr>
              <w:t>Lasten onderhoud per jaar</w:t>
            </w:r>
          </w:p>
        </w:tc>
        <w:tc>
          <w:tcPr>
            <w:tcW w:w="1598" w:type="dxa"/>
            <w:tcBorders>
              <w:top w:val="single" w:sz="5" w:space="0" w:color="000000"/>
              <w:left w:val="single" w:sz="5" w:space="0" w:color="000000"/>
              <w:bottom w:val="single" w:sz="5" w:space="0" w:color="000000"/>
              <w:right w:val="single" w:sz="5" w:space="0" w:color="000000"/>
            </w:tcBorders>
            <w:vAlign w:val="center"/>
          </w:tcPr>
          <w:p w14:paraId="3717F653" w14:textId="77777777" w:rsidR="00A357EF" w:rsidRPr="001865BD" w:rsidRDefault="00A357EF" w:rsidP="00FB714B">
            <w:pPr>
              <w:spacing w:after="0" w:line="240" w:lineRule="auto"/>
              <w:ind w:left="110"/>
              <w:textAlignment w:val="baseline"/>
              <w:rPr>
                <w:rFonts w:ascii="Arial" w:eastAsia="Verdana" w:hAnsi="Arial" w:cs="Arial"/>
                <w:sz w:val="20"/>
                <w:szCs w:val="20"/>
              </w:rPr>
            </w:pPr>
            <w:r w:rsidRPr="001865BD">
              <w:rPr>
                <w:rFonts w:ascii="Arial" w:eastAsia="Verdana" w:hAnsi="Arial" w:cs="Arial"/>
                <w:sz w:val="20"/>
                <w:szCs w:val="20"/>
              </w:rPr>
              <w:t>€ 100 hoger</w:t>
            </w:r>
          </w:p>
        </w:tc>
        <w:tc>
          <w:tcPr>
            <w:tcW w:w="1805" w:type="dxa"/>
            <w:tcBorders>
              <w:top w:val="single" w:sz="5" w:space="0" w:color="000000"/>
              <w:left w:val="single" w:sz="5" w:space="0" w:color="000000"/>
              <w:bottom w:val="single" w:sz="5" w:space="0" w:color="000000"/>
              <w:right w:val="single" w:sz="5" w:space="0" w:color="000000"/>
            </w:tcBorders>
            <w:vAlign w:val="center"/>
          </w:tcPr>
          <w:p w14:paraId="2D51B04F" w14:textId="47B587D2" w:rsidR="00A357EF" w:rsidRPr="001865BD" w:rsidRDefault="00A357EF" w:rsidP="00FB714B">
            <w:pPr>
              <w:spacing w:after="0" w:line="240" w:lineRule="auto"/>
              <w:ind w:left="111"/>
              <w:textAlignment w:val="baseline"/>
              <w:rPr>
                <w:rFonts w:ascii="Arial" w:eastAsia="Verdana" w:hAnsi="Arial" w:cs="Arial"/>
                <w:sz w:val="20"/>
                <w:szCs w:val="20"/>
              </w:rPr>
            </w:pPr>
            <w:r w:rsidRPr="001865BD">
              <w:rPr>
                <w:rFonts w:ascii="Arial" w:eastAsia="Verdana" w:hAnsi="Arial" w:cs="Arial"/>
                <w:sz w:val="20"/>
                <w:szCs w:val="20"/>
              </w:rPr>
              <w:t>€ 5.663 lager</w:t>
            </w:r>
          </w:p>
        </w:tc>
      </w:tr>
      <w:tr w:rsidR="00A357EF" w:rsidRPr="0001122B" w14:paraId="5A4E05C4" w14:textId="77777777" w:rsidTr="00FB714B">
        <w:trPr>
          <w:trHeight w:hRule="exact" w:val="264"/>
        </w:trPr>
        <w:tc>
          <w:tcPr>
            <w:tcW w:w="5669" w:type="dxa"/>
            <w:tcBorders>
              <w:top w:val="single" w:sz="5" w:space="0" w:color="000000"/>
              <w:left w:val="single" w:sz="5" w:space="0" w:color="000000"/>
              <w:bottom w:val="single" w:sz="5" w:space="0" w:color="000000"/>
              <w:right w:val="single" w:sz="5" w:space="0" w:color="000000"/>
            </w:tcBorders>
            <w:vAlign w:val="center"/>
          </w:tcPr>
          <w:p w14:paraId="5101E32B" w14:textId="77777777" w:rsidR="00A357EF" w:rsidRPr="001865BD" w:rsidRDefault="00A357EF" w:rsidP="00FB714B">
            <w:pPr>
              <w:spacing w:after="0" w:line="240" w:lineRule="auto"/>
              <w:ind w:left="125"/>
              <w:textAlignment w:val="baseline"/>
              <w:rPr>
                <w:rFonts w:ascii="Arial" w:eastAsia="Verdana" w:hAnsi="Arial" w:cs="Arial"/>
                <w:sz w:val="20"/>
                <w:szCs w:val="20"/>
              </w:rPr>
            </w:pPr>
            <w:r w:rsidRPr="001865BD">
              <w:rPr>
                <w:rFonts w:ascii="Arial" w:eastAsia="Verdana" w:hAnsi="Arial" w:cs="Arial"/>
                <w:sz w:val="20"/>
                <w:szCs w:val="20"/>
              </w:rPr>
              <w:t>Lasten beheer per jaar</w:t>
            </w:r>
          </w:p>
        </w:tc>
        <w:tc>
          <w:tcPr>
            <w:tcW w:w="1598" w:type="dxa"/>
            <w:tcBorders>
              <w:top w:val="single" w:sz="5" w:space="0" w:color="000000"/>
              <w:left w:val="single" w:sz="5" w:space="0" w:color="000000"/>
              <w:bottom w:val="single" w:sz="5" w:space="0" w:color="000000"/>
              <w:right w:val="single" w:sz="5" w:space="0" w:color="000000"/>
            </w:tcBorders>
            <w:vAlign w:val="center"/>
          </w:tcPr>
          <w:p w14:paraId="5074BA11" w14:textId="77777777" w:rsidR="00A357EF" w:rsidRPr="001865BD" w:rsidRDefault="00A357EF" w:rsidP="00FB714B">
            <w:pPr>
              <w:spacing w:after="0" w:line="240" w:lineRule="auto"/>
              <w:ind w:left="110"/>
              <w:textAlignment w:val="baseline"/>
              <w:rPr>
                <w:rFonts w:ascii="Arial" w:eastAsia="Verdana" w:hAnsi="Arial" w:cs="Arial"/>
                <w:sz w:val="20"/>
                <w:szCs w:val="20"/>
              </w:rPr>
            </w:pPr>
            <w:r w:rsidRPr="001865BD">
              <w:rPr>
                <w:rFonts w:ascii="Arial" w:eastAsia="Verdana" w:hAnsi="Arial" w:cs="Arial"/>
                <w:sz w:val="20"/>
                <w:szCs w:val="20"/>
              </w:rPr>
              <w:t>€ 100 hoger</w:t>
            </w:r>
          </w:p>
        </w:tc>
        <w:tc>
          <w:tcPr>
            <w:tcW w:w="1805" w:type="dxa"/>
            <w:tcBorders>
              <w:top w:val="single" w:sz="5" w:space="0" w:color="000000"/>
              <w:left w:val="single" w:sz="5" w:space="0" w:color="000000"/>
              <w:bottom w:val="single" w:sz="5" w:space="0" w:color="000000"/>
              <w:right w:val="single" w:sz="5" w:space="0" w:color="000000"/>
            </w:tcBorders>
            <w:vAlign w:val="center"/>
          </w:tcPr>
          <w:p w14:paraId="29130906" w14:textId="1A285304" w:rsidR="00A357EF" w:rsidRPr="00CA1CE2" w:rsidRDefault="00A357EF" w:rsidP="00FB714B">
            <w:pPr>
              <w:spacing w:after="0" w:line="240" w:lineRule="auto"/>
              <w:ind w:left="111"/>
              <w:textAlignment w:val="baseline"/>
              <w:rPr>
                <w:rFonts w:ascii="Arial" w:eastAsia="Verdana" w:hAnsi="Arial" w:cs="Arial"/>
                <w:sz w:val="20"/>
                <w:szCs w:val="20"/>
              </w:rPr>
            </w:pPr>
            <w:r w:rsidRPr="001865BD">
              <w:rPr>
                <w:rFonts w:ascii="Arial" w:eastAsia="Verdana" w:hAnsi="Arial" w:cs="Arial"/>
                <w:sz w:val="20"/>
                <w:szCs w:val="20"/>
              </w:rPr>
              <w:t>€ 5.609 lager</w:t>
            </w:r>
          </w:p>
        </w:tc>
      </w:tr>
    </w:tbl>
    <w:p w14:paraId="738DAE36" w14:textId="5D324D37" w:rsidR="00570E80" w:rsidRPr="00F35552" w:rsidRDefault="000E12FC" w:rsidP="00D34511">
      <w:pPr>
        <w:pStyle w:val="Kop3"/>
      </w:pPr>
      <w:bookmarkStart w:id="168" w:name="_Toc36561624"/>
      <w:r>
        <w:t>T.</w:t>
      </w:r>
      <w:r w:rsidR="00570E80" w:rsidRPr="00F35552">
        <w:t>1.3 Vastgoed in ontwikkeling bestemd voor eigen exploitatie</w:t>
      </w:r>
      <w:bookmarkEnd w:id="165"/>
      <w:bookmarkEnd w:id="166"/>
      <w:bookmarkEnd w:id="167"/>
      <w:bookmarkEnd w:id="168"/>
    </w:p>
    <w:p w14:paraId="11EB174A" w14:textId="77777777" w:rsidR="00155D58" w:rsidRPr="00F35552" w:rsidRDefault="00155D58" w:rsidP="00155D58">
      <w:pPr>
        <w:spacing w:after="0" w:line="240" w:lineRule="auto"/>
        <w:rPr>
          <w:rFonts w:ascii="Arial" w:hAnsi="Arial" w:cs="Arial"/>
          <w:sz w:val="20"/>
          <w:szCs w:val="20"/>
        </w:rPr>
      </w:pPr>
      <w:r w:rsidRPr="00F35552">
        <w:rPr>
          <w:rFonts w:ascii="Arial" w:hAnsi="Arial" w:cs="Arial"/>
          <w:sz w:val="20"/>
          <w:szCs w:val="20"/>
        </w:rPr>
        <w:t xml:space="preserve">Onder de post “vastgoed in ontwikkeling bestemd voor eigen exploitatie” is de aankoop van de Heidehal (Iepenhoeve) in 2006 verantwoord. De Iepenhoeve is medio 2010 beschikbaar gekomen. Met een collega- woningcorporatie, de gemeente en een ontwikkelaar waren al vergevorderde plannen ontwikkeld. Deze bleken echter vanwege het geluid niet haalbaar. </w:t>
      </w:r>
    </w:p>
    <w:p w14:paraId="6CC92996" w14:textId="77777777" w:rsidR="00787BFD" w:rsidRDefault="00787BFD" w:rsidP="00787BFD">
      <w:pPr>
        <w:spacing w:after="0" w:line="240" w:lineRule="auto"/>
        <w:rPr>
          <w:rFonts w:ascii="Arial" w:eastAsia="Times New Roman" w:hAnsi="Arial" w:cs="Arial"/>
          <w:sz w:val="20"/>
          <w:szCs w:val="20"/>
          <w:lang w:eastAsia="nl-NL"/>
        </w:rPr>
      </w:pPr>
    </w:p>
    <w:p w14:paraId="112FAB3E" w14:textId="77777777" w:rsidR="00787BFD" w:rsidRPr="00F35552" w:rsidRDefault="00787BFD" w:rsidP="00787BFD">
      <w:pPr>
        <w:spacing w:after="0" w:line="240" w:lineRule="auto"/>
        <w:rPr>
          <w:rFonts w:ascii="Arial" w:hAnsi="Arial" w:cs="Arial"/>
          <w:sz w:val="20"/>
          <w:szCs w:val="20"/>
        </w:rPr>
      </w:pPr>
      <w:r w:rsidRPr="00F35552">
        <w:rPr>
          <w:rFonts w:ascii="Arial" w:eastAsia="Times New Roman" w:hAnsi="Arial" w:cs="Arial"/>
          <w:sz w:val="20"/>
          <w:szCs w:val="20"/>
          <w:lang w:eastAsia="nl-NL"/>
        </w:rPr>
        <w:t xml:space="preserve">In 2016 heeft de projectontwikkelaar een principeverzoek bij de gemeente ingediend voor herontwikkeling van Blokhoeve West. Het college heeft destijds ingestemd met de opdracht om draagvlak voor het plan te realiseren onder de omliggende bedrijven en bewoners. Nu ligt er een nieuw plan voor, er is gesproken met vertegenwoordigingen van bewoners en er is gesproken met direct omliggende bedrijven. </w:t>
      </w:r>
      <w:r w:rsidRPr="00F35552">
        <w:rPr>
          <w:rFonts w:ascii="Arial" w:hAnsi="Arial" w:cs="Arial"/>
          <w:sz w:val="20"/>
          <w:szCs w:val="20"/>
        </w:rPr>
        <w:t xml:space="preserve">Jutphaas Wonen is </w:t>
      </w:r>
      <w:r w:rsidRPr="00F35552">
        <w:rPr>
          <w:rFonts w:ascii="Arial" w:hAnsi="Arial" w:cs="Arial"/>
          <w:sz w:val="20"/>
          <w:szCs w:val="20"/>
        </w:rPr>
        <w:lastRenderedPageBreak/>
        <w:t xml:space="preserve">voornemens om 65 appartementen en 50 studio’s aan haar bezit toe te voegen binnen dit plan. Doordat een van de betrokken partijen zich uit het plan terug heeft getrokken is eind 2019 vertraging op de uitvoering van het plan </w:t>
      </w:r>
      <w:r w:rsidRPr="00CA1CE2">
        <w:rPr>
          <w:rFonts w:ascii="Arial" w:hAnsi="Arial" w:cs="Arial"/>
          <w:sz w:val="20"/>
          <w:szCs w:val="20"/>
        </w:rPr>
        <w:t xml:space="preserve">ontstaan. </w:t>
      </w:r>
      <w:r w:rsidRPr="00CA1CE2">
        <w:rPr>
          <w:rFonts w:ascii="Arial" w:eastAsia="Times New Roman" w:hAnsi="Arial" w:cs="Arial"/>
          <w:sz w:val="20"/>
          <w:szCs w:val="20"/>
          <w:lang w:eastAsia="nl-NL"/>
        </w:rPr>
        <w:t>V</w:t>
      </w:r>
      <w:r w:rsidRPr="00CA1CE2">
        <w:rPr>
          <w:rFonts w:ascii="Arial" w:hAnsi="Arial" w:cs="Arial"/>
          <w:sz w:val="20"/>
          <w:szCs w:val="20"/>
        </w:rPr>
        <w:t>erwachting is dat in 2021 gestart kan worden met de bouw. De fasering moet nog uitgewerkt worden. Ultimo 2019 zijn er geen belangrijke contractuele verplichtingen aangegaan.</w:t>
      </w:r>
    </w:p>
    <w:p w14:paraId="672EBFBE" w14:textId="77777777" w:rsidR="00002AB0" w:rsidRPr="00F35552" w:rsidRDefault="00002AB0" w:rsidP="00570E80">
      <w:pPr>
        <w:spacing w:after="0" w:line="240" w:lineRule="auto"/>
        <w:rPr>
          <w:rFonts w:ascii="Arial" w:hAnsi="Arial" w:cs="Arial"/>
          <w:sz w:val="20"/>
          <w:szCs w:val="20"/>
        </w:rPr>
      </w:pPr>
    </w:p>
    <w:p w14:paraId="617C8892" w14:textId="277EB8BC" w:rsidR="00570E80" w:rsidRPr="00787BFD" w:rsidRDefault="00193C0B" w:rsidP="00787BFD">
      <w:pPr>
        <w:spacing w:after="0" w:line="240" w:lineRule="auto"/>
        <w:rPr>
          <w:rFonts w:ascii="Arial" w:hAnsi="Arial" w:cs="Arial"/>
          <w:sz w:val="20"/>
          <w:szCs w:val="20"/>
        </w:rPr>
      </w:pPr>
      <w:r w:rsidRPr="00193C0B">
        <w:rPr>
          <w:noProof/>
          <w:lang w:eastAsia="nl-NL"/>
        </w:rPr>
        <w:drawing>
          <wp:inline distT="0" distB="0" distL="0" distR="0" wp14:anchorId="1F5A87AF" wp14:editId="2C1117C5">
            <wp:extent cx="4868562" cy="2611163"/>
            <wp:effectExtent l="0" t="0" r="8255"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1170" cy="2612562"/>
                    </a:xfrm>
                    <a:prstGeom prst="rect">
                      <a:avLst/>
                    </a:prstGeom>
                    <a:noFill/>
                    <a:ln>
                      <a:noFill/>
                    </a:ln>
                  </pic:spPr>
                </pic:pic>
              </a:graphicData>
            </a:graphic>
          </wp:inline>
        </w:drawing>
      </w:r>
    </w:p>
    <w:p w14:paraId="2C724FB4" w14:textId="6DC90E45" w:rsidR="00570E80" w:rsidRPr="00F35552" w:rsidRDefault="000E12FC" w:rsidP="002D3EC6">
      <w:pPr>
        <w:pStyle w:val="Kop3"/>
      </w:pPr>
      <w:bookmarkStart w:id="169" w:name="_Toc2937187"/>
      <w:bookmarkStart w:id="170" w:name="_Toc4328716"/>
      <w:bookmarkStart w:id="171" w:name="_Toc4759029"/>
      <w:bookmarkStart w:id="172" w:name="_Toc36561625"/>
      <w:r w:rsidRPr="003307A5">
        <w:t>T.</w:t>
      </w:r>
      <w:r w:rsidR="00570E80" w:rsidRPr="003307A5">
        <w:t>1.4 Materiële vaste activa ten dienste van de eigen exploitatie</w:t>
      </w:r>
      <w:bookmarkEnd w:id="169"/>
      <w:bookmarkEnd w:id="170"/>
      <w:bookmarkEnd w:id="171"/>
      <w:bookmarkEnd w:id="172"/>
    </w:p>
    <w:p w14:paraId="1A7FB34D" w14:textId="57C39611"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Een overzicht van de materiële vaste activa ten dienste van de exploitatie is hierna opgenomen</w:t>
      </w:r>
      <w:r w:rsidR="00193C0B">
        <w:rPr>
          <w:rFonts w:ascii="Arial" w:hAnsi="Arial" w:cs="Arial"/>
          <w:sz w:val="20"/>
          <w:szCs w:val="20"/>
        </w:rPr>
        <w:t>.</w:t>
      </w:r>
    </w:p>
    <w:p w14:paraId="60BA3612" w14:textId="77777777" w:rsidR="002D3EC6" w:rsidRDefault="002D3EC6" w:rsidP="00570E80">
      <w:pPr>
        <w:spacing w:after="0" w:line="240" w:lineRule="auto"/>
        <w:rPr>
          <w:rFonts w:ascii="Arial" w:hAnsi="Arial" w:cs="Arial"/>
          <w:sz w:val="20"/>
          <w:szCs w:val="20"/>
        </w:rPr>
      </w:pPr>
    </w:p>
    <w:p w14:paraId="0FC42688" w14:textId="7CC4410D" w:rsidR="00AF63CF" w:rsidRDefault="00AF63CF" w:rsidP="00570E80">
      <w:pPr>
        <w:spacing w:after="0" w:line="240" w:lineRule="auto"/>
        <w:rPr>
          <w:rFonts w:ascii="Arial" w:hAnsi="Arial" w:cs="Arial"/>
          <w:sz w:val="20"/>
          <w:szCs w:val="20"/>
        </w:rPr>
      </w:pPr>
      <w:r w:rsidRPr="00AF63CF">
        <w:rPr>
          <w:noProof/>
          <w:lang w:eastAsia="nl-NL"/>
        </w:rPr>
        <w:drawing>
          <wp:inline distT="0" distB="0" distL="0" distR="0" wp14:anchorId="46362120" wp14:editId="15945FDD">
            <wp:extent cx="4819650" cy="331424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7663" cy="3312882"/>
                    </a:xfrm>
                    <a:prstGeom prst="rect">
                      <a:avLst/>
                    </a:prstGeom>
                    <a:noFill/>
                    <a:ln>
                      <a:noFill/>
                    </a:ln>
                  </pic:spPr>
                </pic:pic>
              </a:graphicData>
            </a:graphic>
          </wp:inline>
        </w:drawing>
      </w:r>
    </w:p>
    <w:p w14:paraId="79F9651A" w14:textId="77777777" w:rsidR="00840A65" w:rsidRDefault="00840A65" w:rsidP="00570E80">
      <w:pPr>
        <w:spacing w:after="0" w:line="240" w:lineRule="auto"/>
        <w:rPr>
          <w:rFonts w:ascii="Arial" w:hAnsi="Arial" w:cs="Arial"/>
          <w:sz w:val="20"/>
          <w:szCs w:val="20"/>
          <w:lang w:eastAsia="nl-NL"/>
        </w:rPr>
      </w:pPr>
    </w:p>
    <w:p w14:paraId="30BAA68D" w14:textId="76A9A53E" w:rsidR="00570E80" w:rsidRPr="00CA1CE2" w:rsidRDefault="00570E80" w:rsidP="00570E80">
      <w:pPr>
        <w:spacing w:after="0" w:line="240" w:lineRule="auto"/>
        <w:rPr>
          <w:rFonts w:ascii="Arial" w:hAnsi="Arial" w:cs="Arial"/>
          <w:sz w:val="20"/>
          <w:szCs w:val="20"/>
          <w:lang w:eastAsia="nl-NL"/>
        </w:rPr>
      </w:pPr>
      <w:r w:rsidRPr="00CA1CE2">
        <w:rPr>
          <w:rFonts w:ascii="Arial" w:hAnsi="Arial" w:cs="Arial"/>
          <w:sz w:val="20"/>
          <w:szCs w:val="20"/>
          <w:lang w:eastAsia="nl-NL"/>
        </w:rPr>
        <w:t>De afschrijvingstermijnen en gevolgde systematiek luiden als volgt:</w:t>
      </w:r>
    </w:p>
    <w:tbl>
      <w:tblPr>
        <w:tblW w:w="0" w:type="auto"/>
        <w:tblLayout w:type="fixed"/>
        <w:tblCellMar>
          <w:left w:w="28" w:type="dxa"/>
          <w:right w:w="28" w:type="dxa"/>
        </w:tblCellMar>
        <w:tblLook w:val="0000" w:firstRow="0" w:lastRow="0" w:firstColumn="0" w:lastColumn="0" w:noHBand="0" w:noVBand="0"/>
      </w:tblPr>
      <w:tblGrid>
        <w:gridCol w:w="3430"/>
        <w:gridCol w:w="2413"/>
        <w:gridCol w:w="1556"/>
        <w:gridCol w:w="1440"/>
      </w:tblGrid>
      <w:tr w:rsidR="009278C0" w:rsidRPr="00CA1CE2" w14:paraId="2970479B" w14:textId="77777777" w:rsidTr="00A917F4">
        <w:trPr>
          <w:cantSplit/>
        </w:trPr>
        <w:tc>
          <w:tcPr>
            <w:tcW w:w="3430" w:type="dxa"/>
          </w:tcPr>
          <w:p w14:paraId="03943B6E" w14:textId="77777777" w:rsidR="00570E80" w:rsidRPr="00CA1CE2" w:rsidRDefault="00570E80" w:rsidP="00A917F4">
            <w:pPr>
              <w:spacing w:after="0" w:line="240" w:lineRule="auto"/>
              <w:rPr>
                <w:rFonts w:ascii="Arial" w:hAnsi="Arial" w:cs="Arial"/>
                <w:sz w:val="20"/>
                <w:szCs w:val="20"/>
                <w:lang w:eastAsia="nl-NL"/>
              </w:rPr>
            </w:pPr>
            <w:r w:rsidRPr="00CA1CE2">
              <w:rPr>
                <w:rFonts w:ascii="Arial" w:hAnsi="Arial" w:cs="Arial"/>
                <w:sz w:val="20"/>
                <w:szCs w:val="20"/>
                <w:lang w:eastAsia="nl-NL"/>
              </w:rPr>
              <w:t>Kantoor</w:t>
            </w:r>
          </w:p>
        </w:tc>
        <w:tc>
          <w:tcPr>
            <w:tcW w:w="2413" w:type="dxa"/>
          </w:tcPr>
          <w:p w14:paraId="68B89405" w14:textId="37CBA3C6" w:rsidR="00570E80" w:rsidRPr="00CA1CE2" w:rsidRDefault="00FB714B" w:rsidP="00FB714B">
            <w:pPr>
              <w:spacing w:after="0" w:line="240" w:lineRule="auto"/>
              <w:rPr>
                <w:rFonts w:ascii="Arial" w:hAnsi="Arial" w:cs="Arial"/>
                <w:sz w:val="20"/>
                <w:szCs w:val="20"/>
                <w:lang w:eastAsia="nl-NL"/>
              </w:rPr>
            </w:pPr>
            <w:r w:rsidRPr="00CA1CE2">
              <w:rPr>
                <w:rFonts w:ascii="Arial" w:hAnsi="Arial" w:cs="Arial"/>
                <w:sz w:val="20"/>
                <w:szCs w:val="20"/>
                <w:lang w:eastAsia="nl-NL"/>
              </w:rPr>
              <w:t>Geen afschrijving</w:t>
            </w:r>
          </w:p>
        </w:tc>
        <w:tc>
          <w:tcPr>
            <w:tcW w:w="1556" w:type="dxa"/>
          </w:tcPr>
          <w:p w14:paraId="0C137257" w14:textId="77777777" w:rsidR="00570E80" w:rsidRPr="00CA1CE2" w:rsidRDefault="00570E80" w:rsidP="00A917F4">
            <w:pPr>
              <w:spacing w:after="0" w:line="240" w:lineRule="auto"/>
              <w:rPr>
                <w:rFonts w:ascii="Arial" w:hAnsi="Arial" w:cs="Arial"/>
                <w:sz w:val="20"/>
                <w:szCs w:val="20"/>
              </w:rPr>
            </w:pPr>
          </w:p>
        </w:tc>
        <w:tc>
          <w:tcPr>
            <w:tcW w:w="1440" w:type="dxa"/>
          </w:tcPr>
          <w:p w14:paraId="61162402" w14:textId="7FA8B14A" w:rsidR="00570E80" w:rsidRPr="00CA1CE2" w:rsidRDefault="00570E80" w:rsidP="00A917F4">
            <w:pPr>
              <w:spacing w:after="0" w:line="240" w:lineRule="auto"/>
              <w:rPr>
                <w:rFonts w:ascii="Arial" w:hAnsi="Arial" w:cs="Arial"/>
                <w:sz w:val="20"/>
                <w:szCs w:val="20"/>
              </w:rPr>
            </w:pPr>
          </w:p>
        </w:tc>
      </w:tr>
      <w:tr w:rsidR="009278C0" w:rsidRPr="00CA1CE2" w14:paraId="7A5422F6" w14:textId="77777777" w:rsidTr="00A917F4">
        <w:trPr>
          <w:cantSplit/>
        </w:trPr>
        <w:tc>
          <w:tcPr>
            <w:tcW w:w="3430" w:type="dxa"/>
          </w:tcPr>
          <w:p w14:paraId="5377C7D8" w14:textId="77777777" w:rsidR="00570E80" w:rsidRPr="00CA1CE2" w:rsidRDefault="00570E80" w:rsidP="00A917F4">
            <w:pPr>
              <w:spacing w:after="0" w:line="240" w:lineRule="auto"/>
              <w:rPr>
                <w:rFonts w:ascii="Arial" w:hAnsi="Arial" w:cs="Arial"/>
                <w:sz w:val="20"/>
                <w:szCs w:val="20"/>
                <w:lang w:eastAsia="nl-NL"/>
              </w:rPr>
            </w:pPr>
            <w:r w:rsidRPr="00CA1CE2">
              <w:rPr>
                <w:rFonts w:ascii="Arial" w:hAnsi="Arial" w:cs="Arial"/>
                <w:sz w:val="20"/>
                <w:szCs w:val="20"/>
                <w:lang w:eastAsia="nl-NL"/>
              </w:rPr>
              <w:t>ICT software</w:t>
            </w:r>
          </w:p>
        </w:tc>
        <w:tc>
          <w:tcPr>
            <w:tcW w:w="2413" w:type="dxa"/>
          </w:tcPr>
          <w:p w14:paraId="353A8EB3" w14:textId="5DA4D75B" w:rsidR="00570E80" w:rsidRPr="00CA1CE2" w:rsidRDefault="00FB714B" w:rsidP="00FB714B">
            <w:pPr>
              <w:spacing w:after="0" w:line="240" w:lineRule="auto"/>
              <w:rPr>
                <w:rFonts w:ascii="Arial" w:hAnsi="Arial" w:cs="Arial"/>
                <w:sz w:val="20"/>
                <w:szCs w:val="20"/>
                <w:lang w:eastAsia="nl-NL"/>
              </w:rPr>
            </w:pPr>
            <w:r w:rsidRPr="00CA1CE2">
              <w:rPr>
                <w:rFonts w:ascii="Arial" w:hAnsi="Arial" w:cs="Arial"/>
                <w:sz w:val="20"/>
                <w:szCs w:val="20"/>
                <w:lang w:eastAsia="nl-NL"/>
              </w:rPr>
              <w:t>L</w:t>
            </w:r>
            <w:r w:rsidR="00570E80" w:rsidRPr="00CA1CE2">
              <w:rPr>
                <w:rFonts w:ascii="Arial" w:hAnsi="Arial" w:cs="Arial"/>
                <w:sz w:val="20"/>
                <w:szCs w:val="20"/>
                <w:lang w:eastAsia="nl-NL"/>
              </w:rPr>
              <w:t>ineair</w:t>
            </w:r>
          </w:p>
        </w:tc>
        <w:tc>
          <w:tcPr>
            <w:tcW w:w="1556" w:type="dxa"/>
          </w:tcPr>
          <w:p w14:paraId="22812BB7" w14:textId="77777777" w:rsidR="00570E80" w:rsidRPr="00CA1CE2" w:rsidRDefault="00570E80" w:rsidP="00A917F4">
            <w:pPr>
              <w:spacing w:after="0" w:line="240" w:lineRule="auto"/>
              <w:rPr>
                <w:rFonts w:ascii="Arial" w:hAnsi="Arial" w:cs="Arial"/>
                <w:sz w:val="20"/>
                <w:szCs w:val="20"/>
              </w:rPr>
            </w:pPr>
          </w:p>
        </w:tc>
        <w:tc>
          <w:tcPr>
            <w:tcW w:w="1440" w:type="dxa"/>
          </w:tcPr>
          <w:p w14:paraId="5076D848" w14:textId="77777777" w:rsidR="00570E80" w:rsidRPr="00CA1CE2" w:rsidRDefault="00570E80" w:rsidP="00A917F4">
            <w:pPr>
              <w:spacing w:after="0" w:line="240" w:lineRule="auto"/>
              <w:rPr>
                <w:rFonts w:ascii="Arial" w:hAnsi="Arial" w:cs="Arial"/>
                <w:sz w:val="20"/>
                <w:szCs w:val="20"/>
              </w:rPr>
            </w:pPr>
            <w:r w:rsidRPr="00CA1CE2">
              <w:rPr>
                <w:rFonts w:ascii="Arial" w:hAnsi="Arial" w:cs="Arial"/>
                <w:sz w:val="20"/>
                <w:szCs w:val="20"/>
                <w:lang w:eastAsia="nl-NL"/>
              </w:rPr>
              <w:t>10 jaar</w:t>
            </w:r>
          </w:p>
        </w:tc>
      </w:tr>
      <w:tr w:rsidR="009278C0" w:rsidRPr="00CA1CE2" w14:paraId="788DC294" w14:textId="77777777" w:rsidTr="00A917F4">
        <w:trPr>
          <w:cantSplit/>
        </w:trPr>
        <w:tc>
          <w:tcPr>
            <w:tcW w:w="3430" w:type="dxa"/>
          </w:tcPr>
          <w:p w14:paraId="08CE2B49" w14:textId="77777777" w:rsidR="00570E80" w:rsidRPr="00CA1CE2" w:rsidRDefault="00570E80" w:rsidP="00A917F4">
            <w:pPr>
              <w:spacing w:after="0" w:line="240" w:lineRule="auto"/>
              <w:rPr>
                <w:rFonts w:ascii="Arial" w:hAnsi="Arial" w:cs="Arial"/>
                <w:sz w:val="20"/>
                <w:szCs w:val="20"/>
                <w:lang w:eastAsia="nl-NL"/>
              </w:rPr>
            </w:pPr>
            <w:r w:rsidRPr="00CA1CE2">
              <w:rPr>
                <w:rFonts w:ascii="Arial" w:hAnsi="Arial" w:cs="Arial"/>
                <w:sz w:val="20"/>
                <w:szCs w:val="20"/>
                <w:lang w:eastAsia="nl-NL"/>
              </w:rPr>
              <w:t>ICT hardware</w:t>
            </w:r>
          </w:p>
        </w:tc>
        <w:tc>
          <w:tcPr>
            <w:tcW w:w="2413" w:type="dxa"/>
          </w:tcPr>
          <w:p w14:paraId="685F42FE" w14:textId="05D6B34A" w:rsidR="00570E80" w:rsidRPr="00CA1CE2" w:rsidRDefault="00FB714B" w:rsidP="00FB714B">
            <w:pPr>
              <w:spacing w:after="0" w:line="240" w:lineRule="auto"/>
              <w:rPr>
                <w:rFonts w:ascii="Arial" w:hAnsi="Arial" w:cs="Arial"/>
                <w:sz w:val="20"/>
                <w:szCs w:val="20"/>
                <w:lang w:eastAsia="nl-NL"/>
              </w:rPr>
            </w:pPr>
            <w:r w:rsidRPr="00CA1CE2">
              <w:rPr>
                <w:rFonts w:ascii="Arial" w:hAnsi="Arial" w:cs="Arial"/>
                <w:sz w:val="20"/>
                <w:szCs w:val="20"/>
                <w:lang w:eastAsia="nl-NL"/>
              </w:rPr>
              <w:t>L</w:t>
            </w:r>
            <w:r w:rsidR="00570E80" w:rsidRPr="00CA1CE2">
              <w:rPr>
                <w:rFonts w:ascii="Arial" w:hAnsi="Arial" w:cs="Arial"/>
                <w:sz w:val="20"/>
                <w:szCs w:val="20"/>
                <w:lang w:eastAsia="nl-NL"/>
              </w:rPr>
              <w:t>ineair</w:t>
            </w:r>
          </w:p>
        </w:tc>
        <w:tc>
          <w:tcPr>
            <w:tcW w:w="1556" w:type="dxa"/>
          </w:tcPr>
          <w:p w14:paraId="299A024F" w14:textId="77777777" w:rsidR="00570E80" w:rsidRPr="00CA1CE2" w:rsidRDefault="00570E80" w:rsidP="00A917F4">
            <w:pPr>
              <w:spacing w:after="0" w:line="240" w:lineRule="auto"/>
              <w:rPr>
                <w:rFonts w:ascii="Arial" w:hAnsi="Arial" w:cs="Arial"/>
                <w:sz w:val="20"/>
                <w:szCs w:val="20"/>
              </w:rPr>
            </w:pPr>
          </w:p>
        </w:tc>
        <w:tc>
          <w:tcPr>
            <w:tcW w:w="1440" w:type="dxa"/>
          </w:tcPr>
          <w:p w14:paraId="14576A17" w14:textId="77777777" w:rsidR="00570E80" w:rsidRPr="00CA1CE2" w:rsidRDefault="00570E80" w:rsidP="00A917F4">
            <w:pPr>
              <w:spacing w:after="0" w:line="240" w:lineRule="auto"/>
              <w:rPr>
                <w:rFonts w:ascii="Arial" w:hAnsi="Arial" w:cs="Arial"/>
                <w:sz w:val="20"/>
                <w:szCs w:val="20"/>
              </w:rPr>
            </w:pPr>
            <w:r w:rsidRPr="00CA1CE2">
              <w:rPr>
                <w:rFonts w:ascii="Arial" w:hAnsi="Arial" w:cs="Arial"/>
                <w:sz w:val="20"/>
                <w:szCs w:val="20"/>
                <w:lang w:eastAsia="nl-NL"/>
              </w:rPr>
              <w:t>5 jaar</w:t>
            </w:r>
          </w:p>
        </w:tc>
      </w:tr>
      <w:tr w:rsidR="009278C0" w:rsidRPr="00CA1CE2" w14:paraId="0FB4C8E4" w14:textId="77777777" w:rsidTr="00A917F4">
        <w:trPr>
          <w:cantSplit/>
        </w:trPr>
        <w:tc>
          <w:tcPr>
            <w:tcW w:w="3430" w:type="dxa"/>
          </w:tcPr>
          <w:p w14:paraId="716E99E1" w14:textId="77777777" w:rsidR="004763A9" w:rsidRPr="00CA1CE2" w:rsidRDefault="004763A9" w:rsidP="00A917F4">
            <w:pPr>
              <w:spacing w:after="0" w:line="240" w:lineRule="auto"/>
              <w:rPr>
                <w:rFonts w:ascii="Arial" w:hAnsi="Arial" w:cs="Arial"/>
                <w:sz w:val="20"/>
                <w:szCs w:val="20"/>
                <w:lang w:eastAsia="nl-NL"/>
              </w:rPr>
            </w:pPr>
            <w:r w:rsidRPr="00CA1CE2">
              <w:rPr>
                <w:rFonts w:ascii="Arial" w:hAnsi="Arial" w:cs="Arial"/>
                <w:sz w:val="20"/>
                <w:szCs w:val="20"/>
                <w:lang w:eastAsia="nl-NL"/>
              </w:rPr>
              <w:t>Inventaris</w:t>
            </w:r>
          </w:p>
        </w:tc>
        <w:tc>
          <w:tcPr>
            <w:tcW w:w="2413" w:type="dxa"/>
          </w:tcPr>
          <w:p w14:paraId="3B123F28" w14:textId="1EF8EDA8" w:rsidR="004763A9" w:rsidRPr="00CA1CE2" w:rsidRDefault="00FB714B" w:rsidP="00FB714B">
            <w:pPr>
              <w:spacing w:after="0" w:line="240" w:lineRule="auto"/>
              <w:rPr>
                <w:rFonts w:ascii="Arial" w:hAnsi="Arial" w:cs="Arial"/>
                <w:sz w:val="20"/>
                <w:szCs w:val="20"/>
                <w:lang w:eastAsia="nl-NL"/>
              </w:rPr>
            </w:pPr>
            <w:r w:rsidRPr="00CA1CE2">
              <w:rPr>
                <w:rFonts w:ascii="Arial" w:hAnsi="Arial" w:cs="Arial"/>
                <w:sz w:val="20"/>
                <w:szCs w:val="20"/>
                <w:lang w:eastAsia="nl-NL"/>
              </w:rPr>
              <w:t>L</w:t>
            </w:r>
            <w:r w:rsidR="004763A9" w:rsidRPr="00CA1CE2">
              <w:rPr>
                <w:rFonts w:ascii="Arial" w:hAnsi="Arial" w:cs="Arial"/>
                <w:sz w:val="20"/>
                <w:szCs w:val="20"/>
                <w:lang w:eastAsia="nl-NL"/>
              </w:rPr>
              <w:t>ineair</w:t>
            </w:r>
          </w:p>
        </w:tc>
        <w:tc>
          <w:tcPr>
            <w:tcW w:w="1556" w:type="dxa"/>
          </w:tcPr>
          <w:p w14:paraId="460DA318" w14:textId="77777777" w:rsidR="004763A9" w:rsidRPr="00CA1CE2" w:rsidRDefault="004763A9" w:rsidP="00A917F4">
            <w:pPr>
              <w:spacing w:after="0" w:line="240" w:lineRule="auto"/>
              <w:rPr>
                <w:rFonts w:ascii="Arial" w:hAnsi="Arial" w:cs="Arial"/>
                <w:sz w:val="20"/>
                <w:szCs w:val="20"/>
              </w:rPr>
            </w:pPr>
          </w:p>
        </w:tc>
        <w:tc>
          <w:tcPr>
            <w:tcW w:w="1440" w:type="dxa"/>
          </w:tcPr>
          <w:p w14:paraId="1436A717" w14:textId="77777777" w:rsidR="004763A9" w:rsidRPr="00CA1CE2" w:rsidRDefault="004763A9" w:rsidP="00A917F4">
            <w:pPr>
              <w:spacing w:after="0" w:line="240" w:lineRule="auto"/>
              <w:rPr>
                <w:rFonts w:ascii="Arial" w:hAnsi="Arial" w:cs="Arial"/>
                <w:sz w:val="20"/>
                <w:szCs w:val="20"/>
              </w:rPr>
            </w:pPr>
            <w:r w:rsidRPr="00CA1CE2">
              <w:rPr>
                <w:rFonts w:ascii="Arial" w:hAnsi="Arial" w:cs="Arial"/>
                <w:sz w:val="20"/>
                <w:szCs w:val="20"/>
              </w:rPr>
              <w:t>5 jaar</w:t>
            </w:r>
          </w:p>
        </w:tc>
      </w:tr>
      <w:tr w:rsidR="00570E80" w:rsidRPr="00CA1CE2" w14:paraId="3C91C1DB" w14:textId="77777777" w:rsidTr="00A917F4">
        <w:trPr>
          <w:cantSplit/>
        </w:trPr>
        <w:tc>
          <w:tcPr>
            <w:tcW w:w="3430" w:type="dxa"/>
          </w:tcPr>
          <w:p w14:paraId="258B9AC3" w14:textId="77777777" w:rsidR="00570E80" w:rsidRPr="00CA1CE2" w:rsidRDefault="00570E80" w:rsidP="00A917F4">
            <w:pPr>
              <w:spacing w:after="0" w:line="240" w:lineRule="auto"/>
              <w:rPr>
                <w:rFonts w:ascii="Arial" w:hAnsi="Arial" w:cs="Arial"/>
                <w:sz w:val="20"/>
                <w:szCs w:val="20"/>
                <w:lang w:eastAsia="nl-NL"/>
              </w:rPr>
            </w:pPr>
            <w:r w:rsidRPr="00CA1CE2">
              <w:rPr>
                <w:rFonts w:ascii="Arial" w:hAnsi="Arial" w:cs="Arial"/>
                <w:sz w:val="20"/>
                <w:szCs w:val="20"/>
                <w:lang w:eastAsia="nl-NL"/>
              </w:rPr>
              <w:t>Terreinen</w:t>
            </w:r>
          </w:p>
        </w:tc>
        <w:tc>
          <w:tcPr>
            <w:tcW w:w="2413" w:type="dxa"/>
          </w:tcPr>
          <w:p w14:paraId="77BCECB3" w14:textId="2AC01A34" w:rsidR="00570E80" w:rsidRPr="00CA1CE2" w:rsidRDefault="00FB714B" w:rsidP="00FB714B">
            <w:pPr>
              <w:spacing w:after="0" w:line="240" w:lineRule="auto"/>
              <w:rPr>
                <w:rFonts w:ascii="Arial" w:hAnsi="Arial" w:cs="Arial"/>
                <w:sz w:val="20"/>
                <w:szCs w:val="20"/>
                <w:lang w:eastAsia="nl-NL"/>
              </w:rPr>
            </w:pPr>
            <w:r w:rsidRPr="00CA1CE2">
              <w:rPr>
                <w:rFonts w:ascii="Arial" w:hAnsi="Arial" w:cs="Arial"/>
                <w:sz w:val="20"/>
                <w:szCs w:val="20"/>
                <w:lang w:eastAsia="nl-NL"/>
              </w:rPr>
              <w:t>G</w:t>
            </w:r>
            <w:r w:rsidR="00570E80" w:rsidRPr="00CA1CE2">
              <w:rPr>
                <w:rFonts w:ascii="Arial" w:hAnsi="Arial" w:cs="Arial"/>
                <w:sz w:val="20"/>
                <w:szCs w:val="20"/>
                <w:lang w:eastAsia="nl-NL"/>
              </w:rPr>
              <w:t>een afschrijving</w:t>
            </w:r>
          </w:p>
        </w:tc>
        <w:tc>
          <w:tcPr>
            <w:tcW w:w="1556" w:type="dxa"/>
          </w:tcPr>
          <w:p w14:paraId="25D18245" w14:textId="77777777" w:rsidR="00570E80" w:rsidRPr="00CA1CE2" w:rsidRDefault="00570E80" w:rsidP="00A917F4">
            <w:pPr>
              <w:spacing w:after="0" w:line="240" w:lineRule="auto"/>
              <w:rPr>
                <w:rFonts w:ascii="Arial" w:hAnsi="Arial" w:cs="Arial"/>
                <w:sz w:val="20"/>
                <w:szCs w:val="20"/>
              </w:rPr>
            </w:pPr>
          </w:p>
        </w:tc>
        <w:tc>
          <w:tcPr>
            <w:tcW w:w="1440" w:type="dxa"/>
          </w:tcPr>
          <w:p w14:paraId="717F52A0" w14:textId="77777777" w:rsidR="00570E80" w:rsidRPr="00CA1CE2" w:rsidRDefault="00570E80" w:rsidP="00A917F4">
            <w:pPr>
              <w:spacing w:after="0" w:line="240" w:lineRule="auto"/>
              <w:rPr>
                <w:rFonts w:ascii="Arial" w:hAnsi="Arial" w:cs="Arial"/>
                <w:sz w:val="20"/>
                <w:szCs w:val="20"/>
              </w:rPr>
            </w:pPr>
          </w:p>
        </w:tc>
      </w:tr>
    </w:tbl>
    <w:p w14:paraId="79A77598" w14:textId="55355E5B" w:rsidR="00570E80" w:rsidRPr="00CA1CE2" w:rsidRDefault="000E12FC" w:rsidP="00D34511">
      <w:pPr>
        <w:pStyle w:val="Kop2"/>
      </w:pPr>
      <w:bookmarkStart w:id="173" w:name="_Toc2937188"/>
      <w:bookmarkStart w:id="174" w:name="_Toc4328717"/>
      <w:bookmarkStart w:id="175" w:name="_Toc4759030"/>
      <w:bookmarkStart w:id="176" w:name="_Toc36561626"/>
      <w:r w:rsidRPr="00CA1CE2">
        <w:lastRenderedPageBreak/>
        <w:t>T.</w:t>
      </w:r>
      <w:r w:rsidR="00570E80" w:rsidRPr="00CA1CE2">
        <w:t>2. Financiële vaste activa</w:t>
      </w:r>
      <w:bookmarkEnd w:id="173"/>
      <w:bookmarkEnd w:id="174"/>
      <w:bookmarkEnd w:id="175"/>
      <w:bookmarkEnd w:id="176"/>
    </w:p>
    <w:p w14:paraId="04A1F305" w14:textId="7B71BB79" w:rsidR="00B8360C" w:rsidRPr="00CA1CE2" w:rsidRDefault="000E12FC" w:rsidP="00B8360C">
      <w:pPr>
        <w:pStyle w:val="Kop3"/>
      </w:pPr>
      <w:bookmarkStart w:id="177" w:name="_Toc36561627"/>
      <w:r w:rsidRPr="00CA1CE2">
        <w:t>T.</w:t>
      </w:r>
      <w:r w:rsidR="00B8360C" w:rsidRPr="00CA1CE2">
        <w:t>2.1 Latente belastingvorderingen</w:t>
      </w:r>
      <w:bookmarkEnd w:id="177"/>
    </w:p>
    <w:p w14:paraId="5610B1E8" w14:textId="57ECD6EA" w:rsidR="00B8360C" w:rsidRPr="00CA1CE2" w:rsidRDefault="003F6233" w:rsidP="00570E80">
      <w:pPr>
        <w:spacing w:after="0" w:line="240" w:lineRule="auto"/>
        <w:rPr>
          <w:rFonts w:ascii="Arial" w:hAnsi="Arial" w:cs="Arial"/>
          <w:sz w:val="20"/>
          <w:szCs w:val="20"/>
        </w:rPr>
      </w:pPr>
      <w:r w:rsidRPr="00CA1CE2">
        <w:rPr>
          <w:rFonts w:ascii="Arial" w:hAnsi="Arial" w:cs="Arial"/>
          <w:sz w:val="20"/>
          <w:szCs w:val="20"/>
        </w:rPr>
        <w:t xml:space="preserve">Latente belastingvorderingen ontstaan indien de fiscale waardering van activa en verplichtingen “tijdelijk” afwijkt van de commerciële waardering. </w:t>
      </w:r>
    </w:p>
    <w:p w14:paraId="23EADB0D" w14:textId="0C7E1B29" w:rsidR="00B8360C" w:rsidRDefault="003F6233" w:rsidP="00570E80">
      <w:pPr>
        <w:spacing w:after="0" w:line="240" w:lineRule="auto"/>
        <w:rPr>
          <w:rFonts w:ascii="Arial" w:hAnsi="Arial" w:cs="Arial"/>
          <w:sz w:val="20"/>
          <w:szCs w:val="20"/>
        </w:rPr>
      </w:pPr>
      <w:r w:rsidRPr="00CA1CE2">
        <w:rPr>
          <w:rFonts w:ascii="Arial" w:hAnsi="Arial" w:cs="Arial"/>
          <w:sz w:val="20"/>
          <w:szCs w:val="20"/>
        </w:rPr>
        <w:t>Het verloop van de in de balans tot waardering gebrachte latente belastingvorderingen in het boekjaar is op totaalniveau als volgt:</w:t>
      </w:r>
    </w:p>
    <w:p w14:paraId="33FDA135" w14:textId="77777777" w:rsidR="003F6233" w:rsidRDefault="003F6233" w:rsidP="00570E80">
      <w:pPr>
        <w:spacing w:after="0" w:line="240" w:lineRule="auto"/>
        <w:rPr>
          <w:rFonts w:ascii="Arial" w:hAnsi="Arial" w:cs="Arial"/>
          <w:sz w:val="20"/>
          <w:szCs w:val="20"/>
        </w:rPr>
      </w:pPr>
    </w:p>
    <w:p w14:paraId="274555FC" w14:textId="19B9AB53" w:rsidR="00B8360C" w:rsidRDefault="003F6233" w:rsidP="00570E80">
      <w:pPr>
        <w:spacing w:after="0" w:line="240" w:lineRule="auto"/>
        <w:rPr>
          <w:rFonts w:ascii="Arial" w:hAnsi="Arial" w:cs="Arial"/>
          <w:sz w:val="20"/>
          <w:szCs w:val="20"/>
        </w:rPr>
      </w:pPr>
      <w:r w:rsidRPr="003F6233">
        <w:rPr>
          <w:noProof/>
          <w:lang w:eastAsia="nl-NL"/>
        </w:rPr>
        <w:drawing>
          <wp:inline distT="0" distB="0" distL="0" distR="0" wp14:anchorId="475D6393" wp14:editId="052AF183">
            <wp:extent cx="5740842" cy="1775722"/>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314" cy="1776487"/>
                    </a:xfrm>
                    <a:prstGeom prst="rect">
                      <a:avLst/>
                    </a:prstGeom>
                    <a:noFill/>
                    <a:ln>
                      <a:noFill/>
                    </a:ln>
                  </pic:spPr>
                </pic:pic>
              </a:graphicData>
            </a:graphic>
          </wp:inline>
        </w:drawing>
      </w:r>
    </w:p>
    <w:p w14:paraId="2A0071E0" w14:textId="77777777" w:rsidR="00B8360C" w:rsidRDefault="00B8360C" w:rsidP="00570E80">
      <w:pPr>
        <w:spacing w:after="0" w:line="240" w:lineRule="auto"/>
        <w:rPr>
          <w:rFonts w:ascii="Arial" w:hAnsi="Arial" w:cs="Arial"/>
          <w:sz w:val="20"/>
          <w:szCs w:val="20"/>
        </w:rPr>
      </w:pPr>
    </w:p>
    <w:p w14:paraId="460705FE" w14:textId="409BDCDD" w:rsidR="003F6233" w:rsidRPr="00CA1CE2" w:rsidRDefault="003F6233" w:rsidP="003F6233">
      <w:pPr>
        <w:spacing w:after="0" w:line="240" w:lineRule="auto"/>
        <w:rPr>
          <w:rFonts w:ascii="Arial" w:eastAsia="Times New Roman" w:hAnsi="Arial" w:cs="Arial"/>
          <w:color w:val="000000"/>
          <w:sz w:val="20"/>
          <w:szCs w:val="20"/>
          <w:lang w:eastAsia="nl-NL"/>
        </w:rPr>
      </w:pPr>
      <w:r w:rsidRPr="00CA1CE2">
        <w:rPr>
          <w:rFonts w:ascii="Arial" w:eastAsia="Times New Roman" w:hAnsi="Arial" w:cs="Arial"/>
          <w:color w:val="000000"/>
          <w:sz w:val="20"/>
          <w:szCs w:val="20"/>
          <w:lang w:eastAsia="nl-NL"/>
        </w:rPr>
        <w:t>De samenstelling van de latentie belastingvordering is als volgt:</w:t>
      </w:r>
    </w:p>
    <w:p w14:paraId="03E23CB2" w14:textId="77777777" w:rsidR="00B8360C" w:rsidRPr="00CA1CE2" w:rsidRDefault="00B8360C" w:rsidP="00570E80">
      <w:pPr>
        <w:spacing w:after="0" w:line="240" w:lineRule="auto"/>
        <w:rPr>
          <w:rFonts w:ascii="Arial" w:hAnsi="Arial" w:cs="Arial"/>
          <w:sz w:val="20"/>
          <w:szCs w:val="20"/>
        </w:rPr>
      </w:pPr>
    </w:p>
    <w:p w14:paraId="193F2A45" w14:textId="6C3E9B34" w:rsidR="00B8360C" w:rsidRPr="00CA1CE2" w:rsidRDefault="003F6233" w:rsidP="00570E80">
      <w:pPr>
        <w:spacing w:after="0" w:line="240" w:lineRule="auto"/>
        <w:rPr>
          <w:rFonts w:ascii="Arial" w:hAnsi="Arial" w:cs="Arial"/>
          <w:sz w:val="20"/>
          <w:szCs w:val="20"/>
        </w:rPr>
      </w:pPr>
      <w:r w:rsidRPr="00CA1CE2">
        <w:rPr>
          <w:noProof/>
          <w:lang w:eastAsia="nl-NL"/>
        </w:rPr>
        <w:drawing>
          <wp:inline distT="0" distB="0" distL="0" distR="0" wp14:anchorId="0D802839" wp14:editId="08E6CB3E">
            <wp:extent cx="5939625" cy="1174247"/>
            <wp:effectExtent l="0" t="0" r="4445" b="6985"/>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2867" cy="1174888"/>
                    </a:xfrm>
                    <a:prstGeom prst="rect">
                      <a:avLst/>
                    </a:prstGeom>
                    <a:noFill/>
                    <a:ln>
                      <a:noFill/>
                    </a:ln>
                  </pic:spPr>
                </pic:pic>
              </a:graphicData>
            </a:graphic>
          </wp:inline>
        </w:drawing>
      </w:r>
    </w:p>
    <w:p w14:paraId="1177B6E3" w14:textId="77777777" w:rsidR="003F6233" w:rsidRPr="00CA1CE2" w:rsidRDefault="003F6233" w:rsidP="00570E80">
      <w:pPr>
        <w:spacing w:after="0" w:line="240" w:lineRule="auto"/>
        <w:rPr>
          <w:rFonts w:ascii="Arial" w:hAnsi="Arial" w:cs="Arial"/>
          <w:sz w:val="20"/>
          <w:szCs w:val="20"/>
        </w:rPr>
      </w:pPr>
    </w:p>
    <w:p w14:paraId="2B758B1B" w14:textId="576643D4" w:rsidR="003F6233" w:rsidRPr="00CA1CE2" w:rsidRDefault="003F6233" w:rsidP="00570E80">
      <w:pPr>
        <w:spacing w:after="0" w:line="240" w:lineRule="auto"/>
        <w:rPr>
          <w:rFonts w:ascii="Arial" w:hAnsi="Arial" w:cs="Arial"/>
          <w:sz w:val="20"/>
          <w:szCs w:val="20"/>
          <w:u w:val="single"/>
        </w:rPr>
      </w:pPr>
      <w:r w:rsidRPr="00CA1CE2">
        <w:rPr>
          <w:rFonts w:ascii="Arial" w:hAnsi="Arial" w:cs="Arial"/>
          <w:sz w:val="20"/>
          <w:szCs w:val="20"/>
          <w:u w:val="single"/>
        </w:rPr>
        <w:t>Latentie afschrijvingspotentieel</w:t>
      </w:r>
    </w:p>
    <w:p w14:paraId="2D4DD620" w14:textId="77777777" w:rsidR="00213472" w:rsidRPr="00CA1CE2" w:rsidRDefault="003F6233" w:rsidP="00570E80">
      <w:pPr>
        <w:spacing w:after="0" w:line="240" w:lineRule="auto"/>
        <w:rPr>
          <w:rFonts w:ascii="Arial" w:hAnsi="Arial" w:cs="Arial"/>
          <w:sz w:val="20"/>
          <w:szCs w:val="20"/>
        </w:rPr>
      </w:pPr>
      <w:r w:rsidRPr="00CA1CE2">
        <w:rPr>
          <w:rFonts w:ascii="Arial" w:hAnsi="Arial" w:cs="Arial"/>
          <w:sz w:val="20"/>
          <w:szCs w:val="20"/>
        </w:rPr>
        <w:t xml:space="preserve">Ultimo 2019 is het verschil tussen de fiscale waarde en </w:t>
      </w:r>
      <w:proofErr w:type="spellStart"/>
      <w:r w:rsidRPr="00CA1CE2">
        <w:rPr>
          <w:rFonts w:ascii="Arial" w:hAnsi="Arial" w:cs="Arial"/>
          <w:sz w:val="20"/>
          <w:szCs w:val="20"/>
        </w:rPr>
        <w:t>woz-waarde</w:t>
      </w:r>
      <w:proofErr w:type="spellEnd"/>
      <w:r w:rsidRPr="00CA1CE2">
        <w:rPr>
          <w:rFonts w:ascii="Arial" w:hAnsi="Arial" w:cs="Arial"/>
          <w:sz w:val="20"/>
          <w:szCs w:val="20"/>
        </w:rPr>
        <w:t xml:space="preserve"> van het vastgoed in exploitatie circa </w:t>
      </w:r>
    </w:p>
    <w:p w14:paraId="38AFDAF6" w14:textId="1E1C4A84" w:rsidR="003F6233" w:rsidRPr="00CA1CE2" w:rsidRDefault="003F6233" w:rsidP="00570E80">
      <w:pPr>
        <w:spacing w:after="0" w:line="240" w:lineRule="auto"/>
        <w:rPr>
          <w:rFonts w:ascii="Arial" w:hAnsi="Arial" w:cs="Arial"/>
          <w:sz w:val="20"/>
          <w:szCs w:val="20"/>
        </w:rPr>
      </w:pPr>
      <w:r w:rsidRPr="00CA1CE2">
        <w:rPr>
          <w:rFonts w:ascii="Arial" w:hAnsi="Arial" w:cs="Arial"/>
          <w:sz w:val="20"/>
          <w:szCs w:val="20"/>
        </w:rPr>
        <w:t>€ 1,1 miljoen. Bij een belastingtarief van 25% is de nominale waarde € 275.000. De contante waarde bedraagt € 250.000.</w:t>
      </w:r>
    </w:p>
    <w:p w14:paraId="220FAA08" w14:textId="77777777" w:rsidR="003F6233" w:rsidRPr="00CA1CE2" w:rsidRDefault="003F6233" w:rsidP="00570E80">
      <w:pPr>
        <w:spacing w:after="0" w:line="240" w:lineRule="auto"/>
        <w:rPr>
          <w:rFonts w:ascii="Arial" w:hAnsi="Arial" w:cs="Arial"/>
          <w:sz w:val="20"/>
          <w:szCs w:val="20"/>
        </w:rPr>
      </w:pPr>
    </w:p>
    <w:p w14:paraId="28EE91AA" w14:textId="1A93CCB5" w:rsidR="003F6233" w:rsidRPr="00CA1CE2" w:rsidRDefault="003F6233" w:rsidP="00570E80">
      <w:pPr>
        <w:spacing w:after="0" w:line="240" w:lineRule="auto"/>
        <w:rPr>
          <w:rFonts w:ascii="Arial" w:hAnsi="Arial" w:cs="Arial"/>
          <w:sz w:val="20"/>
          <w:szCs w:val="20"/>
          <w:u w:val="single"/>
        </w:rPr>
      </w:pPr>
      <w:r w:rsidRPr="00CA1CE2">
        <w:rPr>
          <w:rFonts w:ascii="Arial" w:hAnsi="Arial" w:cs="Arial"/>
          <w:sz w:val="20"/>
          <w:szCs w:val="20"/>
          <w:u w:val="single"/>
        </w:rPr>
        <w:t>Latentie kantoorpand</w:t>
      </w:r>
    </w:p>
    <w:p w14:paraId="3E6368F8" w14:textId="77777777" w:rsidR="00213472" w:rsidRPr="00CA1CE2" w:rsidRDefault="00BC0BFB" w:rsidP="00BC0BFB">
      <w:pPr>
        <w:spacing w:after="0" w:line="240" w:lineRule="auto"/>
        <w:rPr>
          <w:rFonts w:ascii="Arial" w:hAnsi="Arial" w:cs="Arial"/>
          <w:sz w:val="20"/>
          <w:szCs w:val="20"/>
        </w:rPr>
      </w:pPr>
      <w:r w:rsidRPr="00CA1CE2">
        <w:rPr>
          <w:rFonts w:ascii="Arial" w:hAnsi="Arial" w:cs="Arial"/>
          <w:sz w:val="20"/>
          <w:szCs w:val="20"/>
        </w:rPr>
        <w:t xml:space="preserve">Ultimo 2019 is het verschil tussen de fiscale waarde en commerciële boekwaarde van het kantoorpand circa € 288.000. Bij een belastingtarief van 25% is de nominale waarde € 72.000. De contante waarde bedraagt </w:t>
      </w:r>
    </w:p>
    <w:p w14:paraId="5D57CCAB" w14:textId="06BEC2B8" w:rsidR="00BC0BFB" w:rsidRDefault="00BC0BFB" w:rsidP="00BC0BFB">
      <w:pPr>
        <w:spacing w:after="0" w:line="240" w:lineRule="auto"/>
        <w:rPr>
          <w:rFonts w:ascii="Arial" w:hAnsi="Arial" w:cs="Arial"/>
          <w:sz w:val="20"/>
          <w:szCs w:val="20"/>
        </w:rPr>
      </w:pPr>
      <w:r w:rsidRPr="00CA1CE2">
        <w:rPr>
          <w:rFonts w:ascii="Arial" w:hAnsi="Arial" w:cs="Arial"/>
          <w:sz w:val="20"/>
          <w:szCs w:val="20"/>
        </w:rPr>
        <w:t>€ 58.000.</w:t>
      </w:r>
      <w:r w:rsidR="00FD6F27" w:rsidRPr="00CA1CE2">
        <w:rPr>
          <w:rFonts w:ascii="Arial" w:hAnsi="Arial" w:cs="Arial"/>
          <w:sz w:val="20"/>
          <w:szCs w:val="20"/>
        </w:rPr>
        <w:t xml:space="preserve"> De verwachting is dat het tijdelijke verschil binnen 5 jaar gerealiseerd zal worden.</w:t>
      </w:r>
    </w:p>
    <w:p w14:paraId="1FC74FF2" w14:textId="77777777" w:rsidR="003307A5" w:rsidRDefault="003307A5" w:rsidP="00BC0BFB">
      <w:pPr>
        <w:spacing w:after="0" w:line="240" w:lineRule="auto"/>
        <w:rPr>
          <w:rFonts w:ascii="Arial" w:hAnsi="Arial" w:cs="Arial"/>
          <w:sz w:val="20"/>
          <w:szCs w:val="20"/>
        </w:rPr>
      </w:pPr>
    </w:p>
    <w:p w14:paraId="4D3767C4" w14:textId="55620BF6" w:rsidR="003307A5" w:rsidRPr="00CA1CE2" w:rsidRDefault="003307A5" w:rsidP="00BC0BFB">
      <w:pPr>
        <w:spacing w:after="0" w:line="240" w:lineRule="auto"/>
        <w:rPr>
          <w:rFonts w:ascii="Arial" w:hAnsi="Arial" w:cs="Arial"/>
          <w:sz w:val="20"/>
          <w:szCs w:val="20"/>
        </w:rPr>
      </w:pPr>
      <w:r>
        <w:rPr>
          <w:rFonts w:ascii="Arial" w:hAnsi="Arial" w:cs="Arial"/>
          <w:sz w:val="20"/>
          <w:szCs w:val="20"/>
        </w:rPr>
        <w:t>Het opnemen van de hiervoor opgenomen latenties is, gezien de beperkte impact in het boekjaar, verwerkt zonder dat hier</w:t>
      </w:r>
      <w:r w:rsidR="007539C4">
        <w:rPr>
          <w:rFonts w:ascii="Arial" w:hAnsi="Arial" w:cs="Arial"/>
          <w:sz w:val="20"/>
          <w:szCs w:val="20"/>
        </w:rPr>
        <w:t>b</w:t>
      </w:r>
      <w:r>
        <w:rPr>
          <w:rFonts w:ascii="Arial" w:hAnsi="Arial" w:cs="Arial"/>
          <w:sz w:val="20"/>
          <w:szCs w:val="20"/>
        </w:rPr>
        <w:t>ij de vergelijkende cijfers aangepast zijn.</w:t>
      </w:r>
    </w:p>
    <w:p w14:paraId="00D5340C" w14:textId="5531F8CF" w:rsidR="00BC0BFB" w:rsidRPr="00CA1CE2" w:rsidRDefault="000E12FC" w:rsidP="00BC0BFB">
      <w:pPr>
        <w:pStyle w:val="Kop3"/>
      </w:pPr>
      <w:bookmarkStart w:id="178" w:name="_Toc36561628"/>
      <w:r w:rsidRPr="00CA1CE2">
        <w:t>T.</w:t>
      </w:r>
      <w:r w:rsidR="00BC0BFB" w:rsidRPr="00CA1CE2">
        <w:t>2.2 Andere deelnemingen</w:t>
      </w:r>
      <w:bookmarkEnd w:id="178"/>
    </w:p>
    <w:p w14:paraId="7830C2BB" w14:textId="77777777" w:rsidR="002F23AC" w:rsidRPr="00CA1CE2" w:rsidRDefault="00570E80" w:rsidP="00570E80">
      <w:pPr>
        <w:spacing w:after="0" w:line="240" w:lineRule="auto"/>
        <w:rPr>
          <w:rFonts w:ascii="Arial" w:hAnsi="Arial" w:cs="Arial"/>
          <w:sz w:val="20"/>
          <w:szCs w:val="20"/>
        </w:rPr>
      </w:pPr>
      <w:r w:rsidRPr="00CA1CE2">
        <w:rPr>
          <w:rFonts w:ascii="Arial" w:hAnsi="Arial" w:cs="Arial"/>
          <w:sz w:val="20"/>
          <w:szCs w:val="20"/>
        </w:rPr>
        <w:t>Een overzicht van de</w:t>
      </w:r>
      <w:r w:rsidR="00BC0BFB" w:rsidRPr="00CA1CE2">
        <w:rPr>
          <w:rFonts w:ascii="Arial" w:hAnsi="Arial" w:cs="Arial"/>
          <w:sz w:val="20"/>
          <w:szCs w:val="20"/>
        </w:rPr>
        <w:t xml:space="preserve"> andere deelnemingen </w:t>
      </w:r>
      <w:r w:rsidR="00193C0B" w:rsidRPr="00CA1CE2">
        <w:rPr>
          <w:rFonts w:ascii="Arial" w:hAnsi="Arial" w:cs="Arial"/>
          <w:sz w:val="20"/>
          <w:szCs w:val="20"/>
        </w:rPr>
        <w:t>is hierna opgenomen.</w:t>
      </w:r>
    </w:p>
    <w:p w14:paraId="51012188" w14:textId="5BD0CC37" w:rsidR="00570E80" w:rsidRPr="00CA1CE2" w:rsidRDefault="00F45F33" w:rsidP="00570E80">
      <w:pPr>
        <w:spacing w:after="0" w:line="240" w:lineRule="auto"/>
        <w:rPr>
          <w:rFonts w:ascii="Arial" w:hAnsi="Arial" w:cs="Arial"/>
          <w:noProof/>
          <w:color w:val="FF0000"/>
          <w:sz w:val="20"/>
          <w:szCs w:val="20"/>
          <w:lang w:eastAsia="nl-NL"/>
        </w:rPr>
      </w:pPr>
      <w:r w:rsidRPr="00CA1CE2">
        <w:rPr>
          <w:rFonts w:ascii="Arial" w:hAnsi="Arial" w:cs="Arial"/>
          <w:noProof/>
          <w:color w:val="FF0000"/>
          <w:sz w:val="20"/>
          <w:szCs w:val="20"/>
          <w:lang w:eastAsia="nl-NL"/>
        </w:rPr>
        <w:lastRenderedPageBreak/>
        <w:br w:type="textWrapping" w:clear="all"/>
      </w:r>
      <w:r w:rsidR="00787BFD" w:rsidRPr="00CA1CE2">
        <w:rPr>
          <w:rFonts w:ascii="Arial" w:hAnsi="Arial" w:cs="Arial"/>
          <w:noProof/>
          <w:color w:val="FF0000"/>
          <w:sz w:val="20"/>
          <w:szCs w:val="20"/>
          <w:lang w:eastAsia="nl-NL"/>
        </w:rPr>
        <w:drawing>
          <wp:inline distT="0" distB="0" distL="0" distR="0" wp14:anchorId="3714DEE5" wp14:editId="49F51FC6">
            <wp:extent cx="4834255" cy="1901825"/>
            <wp:effectExtent l="0" t="0" r="444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4255" cy="1901825"/>
                    </a:xfrm>
                    <a:prstGeom prst="rect">
                      <a:avLst/>
                    </a:prstGeom>
                    <a:noFill/>
                  </pic:spPr>
                </pic:pic>
              </a:graphicData>
            </a:graphic>
          </wp:inline>
        </w:drawing>
      </w:r>
    </w:p>
    <w:p w14:paraId="24221F7D" w14:textId="114B8D6C" w:rsidR="006129BB" w:rsidRPr="00CA1CE2" w:rsidRDefault="006129BB" w:rsidP="00570E80">
      <w:pPr>
        <w:spacing w:after="0" w:line="240" w:lineRule="auto"/>
        <w:rPr>
          <w:rFonts w:ascii="Arial" w:hAnsi="Arial" w:cs="Arial"/>
          <w:noProof/>
          <w:color w:val="FF0000"/>
          <w:sz w:val="20"/>
          <w:szCs w:val="20"/>
          <w:lang w:eastAsia="nl-NL"/>
        </w:rPr>
      </w:pPr>
    </w:p>
    <w:p w14:paraId="46C2B242" w14:textId="54AE3DF9" w:rsidR="00FB714B" w:rsidRPr="00CA1CE2" w:rsidRDefault="00570E80">
      <w:pPr>
        <w:spacing w:after="0" w:line="240" w:lineRule="auto"/>
        <w:rPr>
          <w:rFonts w:ascii="Cambria" w:eastAsia="Times New Roman" w:hAnsi="Cambria"/>
          <w:b/>
          <w:bCs/>
          <w:color w:val="4F81BD"/>
          <w:sz w:val="26"/>
          <w:szCs w:val="26"/>
        </w:rPr>
      </w:pPr>
      <w:r w:rsidRPr="00CA1CE2">
        <w:rPr>
          <w:rFonts w:ascii="Arial" w:hAnsi="Arial" w:cs="Arial"/>
          <w:sz w:val="20"/>
          <w:szCs w:val="20"/>
          <w:lang w:eastAsia="nl-NL"/>
        </w:rPr>
        <w:t>De deelneming betreft 1.611 aandelen in Woningnet N.V. De verkrijgingsprijs per aandeel is € 11,95. De aandelen zijn voor 75% volgestort. De storting van de resterende 25% valt niet in 2019 te verwachten. De aande</w:t>
      </w:r>
      <w:r w:rsidR="006647AE" w:rsidRPr="00CA1CE2">
        <w:rPr>
          <w:rFonts w:ascii="Arial" w:hAnsi="Arial" w:cs="Arial"/>
          <w:sz w:val="20"/>
          <w:szCs w:val="20"/>
          <w:lang w:eastAsia="nl-NL"/>
        </w:rPr>
        <w:t>len zijn beperkt verhandelbaar.</w:t>
      </w:r>
      <w:bookmarkStart w:id="179" w:name="_Toc2937189"/>
      <w:bookmarkStart w:id="180" w:name="_Toc4328718"/>
      <w:bookmarkStart w:id="181" w:name="_Toc4759031"/>
    </w:p>
    <w:p w14:paraId="6AF2F63B" w14:textId="7922ED98" w:rsidR="00570E80" w:rsidRPr="00CA1CE2" w:rsidRDefault="000E12FC" w:rsidP="00D34511">
      <w:pPr>
        <w:pStyle w:val="Kop2"/>
      </w:pPr>
      <w:bookmarkStart w:id="182" w:name="_Toc36561629"/>
      <w:r w:rsidRPr="00CA1CE2">
        <w:t>T.</w:t>
      </w:r>
      <w:r w:rsidR="00570E80" w:rsidRPr="00CA1CE2">
        <w:t>3. Vorderingen</w:t>
      </w:r>
      <w:bookmarkEnd w:id="179"/>
      <w:bookmarkEnd w:id="180"/>
      <w:bookmarkEnd w:id="181"/>
      <w:bookmarkEnd w:id="182"/>
    </w:p>
    <w:p w14:paraId="05DD25FB" w14:textId="4C01DC99" w:rsidR="00570E80" w:rsidRPr="00CA1CE2" w:rsidRDefault="000E12FC" w:rsidP="00D34511">
      <w:pPr>
        <w:pStyle w:val="Kop3"/>
      </w:pPr>
      <w:bookmarkStart w:id="183" w:name="_Toc2937190"/>
      <w:bookmarkStart w:id="184" w:name="_Toc4328719"/>
      <w:bookmarkStart w:id="185" w:name="_Toc4759032"/>
      <w:bookmarkStart w:id="186" w:name="_Toc36561630"/>
      <w:r w:rsidRPr="00CA1CE2">
        <w:t>T.</w:t>
      </w:r>
      <w:r w:rsidR="00570E80" w:rsidRPr="00CA1CE2">
        <w:t>3.1 Huurdebiteuren</w:t>
      </w:r>
      <w:bookmarkEnd w:id="183"/>
      <w:bookmarkEnd w:id="184"/>
      <w:bookmarkEnd w:id="185"/>
      <w:bookmarkEnd w:id="186"/>
    </w:p>
    <w:p w14:paraId="6D434D72" w14:textId="60434538" w:rsidR="00570E80" w:rsidRPr="00CA1CE2" w:rsidRDefault="00570E80" w:rsidP="00570E80">
      <w:pPr>
        <w:spacing w:after="0" w:line="240" w:lineRule="auto"/>
        <w:rPr>
          <w:rFonts w:ascii="Arial" w:hAnsi="Arial" w:cs="Arial"/>
          <w:sz w:val="20"/>
          <w:szCs w:val="20"/>
        </w:rPr>
      </w:pPr>
      <w:r w:rsidRPr="00CA1CE2">
        <w:rPr>
          <w:rFonts w:ascii="Arial" w:hAnsi="Arial" w:cs="Arial"/>
          <w:sz w:val="20"/>
          <w:szCs w:val="20"/>
        </w:rPr>
        <w:t>Het saldo huurdebiteuren kan als volgt worden gespecificeerd</w:t>
      </w:r>
      <w:r w:rsidR="00193C0B" w:rsidRPr="00CA1CE2">
        <w:rPr>
          <w:rFonts w:ascii="Arial" w:hAnsi="Arial" w:cs="Arial"/>
          <w:sz w:val="20"/>
          <w:szCs w:val="20"/>
        </w:rPr>
        <w:t>.</w:t>
      </w:r>
    </w:p>
    <w:p w14:paraId="766768EA" w14:textId="77777777" w:rsidR="002F23AC" w:rsidRPr="00CA1CE2" w:rsidRDefault="002F23AC" w:rsidP="00570E80">
      <w:pPr>
        <w:spacing w:after="0" w:line="240" w:lineRule="auto"/>
        <w:rPr>
          <w:rFonts w:ascii="Arial" w:hAnsi="Arial" w:cs="Arial"/>
          <w:sz w:val="20"/>
          <w:szCs w:val="20"/>
        </w:rPr>
      </w:pPr>
    </w:p>
    <w:p w14:paraId="397E7B09" w14:textId="328ED7EF" w:rsidR="006129BB" w:rsidRPr="00CA1CE2" w:rsidRDefault="00193C0B" w:rsidP="00570E80">
      <w:pPr>
        <w:spacing w:after="0" w:line="240" w:lineRule="auto"/>
        <w:rPr>
          <w:rFonts w:ascii="Arial" w:hAnsi="Arial" w:cs="Arial"/>
          <w:color w:val="FF0000"/>
          <w:sz w:val="20"/>
          <w:szCs w:val="20"/>
        </w:rPr>
      </w:pPr>
      <w:r w:rsidRPr="00CA1CE2">
        <w:rPr>
          <w:noProof/>
          <w:lang w:eastAsia="nl-NL"/>
        </w:rPr>
        <w:drawing>
          <wp:inline distT="0" distB="0" distL="0" distR="0" wp14:anchorId="07ECADE4" wp14:editId="65DB24F6">
            <wp:extent cx="4835610" cy="872680"/>
            <wp:effectExtent l="0" t="0" r="3175" b="381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9033" cy="873298"/>
                    </a:xfrm>
                    <a:prstGeom prst="rect">
                      <a:avLst/>
                    </a:prstGeom>
                    <a:noFill/>
                    <a:ln>
                      <a:noFill/>
                    </a:ln>
                  </pic:spPr>
                </pic:pic>
              </a:graphicData>
            </a:graphic>
          </wp:inline>
        </w:drawing>
      </w:r>
    </w:p>
    <w:p w14:paraId="740F8C22" w14:textId="77777777" w:rsidR="006129BB" w:rsidRPr="00CA1CE2" w:rsidRDefault="006129BB" w:rsidP="00570E80">
      <w:pPr>
        <w:spacing w:after="0" w:line="240" w:lineRule="auto"/>
        <w:rPr>
          <w:rFonts w:ascii="Arial" w:hAnsi="Arial" w:cs="Arial"/>
          <w:sz w:val="20"/>
          <w:szCs w:val="20"/>
        </w:rPr>
      </w:pPr>
    </w:p>
    <w:p w14:paraId="081C4013" w14:textId="2A160E51" w:rsidR="00570E80" w:rsidRPr="00CA1CE2" w:rsidRDefault="00570E80" w:rsidP="00570E80">
      <w:pPr>
        <w:spacing w:after="0" w:line="240" w:lineRule="auto"/>
        <w:rPr>
          <w:rFonts w:ascii="Arial" w:hAnsi="Arial" w:cs="Arial"/>
          <w:sz w:val="20"/>
          <w:szCs w:val="20"/>
        </w:rPr>
      </w:pPr>
      <w:r w:rsidRPr="00CA1CE2">
        <w:rPr>
          <w:rFonts w:ascii="Arial" w:hAnsi="Arial" w:cs="Arial"/>
          <w:sz w:val="20"/>
          <w:szCs w:val="20"/>
        </w:rPr>
        <w:t>De huurachterstand huurdebiteuren eind 201</w:t>
      </w:r>
      <w:r w:rsidR="006129BB" w:rsidRPr="00CA1CE2">
        <w:rPr>
          <w:rFonts w:ascii="Arial" w:hAnsi="Arial" w:cs="Arial"/>
          <w:sz w:val="20"/>
          <w:szCs w:val="20"/>
        </w:rPr>
        <w:t>9</w:t>
      </w:r>
      <w:r w:rsidRPr="00CA1CE2">
        <w:rPr>
          <w:rFonts w:ascii="Arial" w:hAnsi="Arial" w:cs="Arial"/>
          <w:sz w:val="20"/>
          <w:szCs w:val="20"/>
        </w:rPr>
        <w:t xml:space="preserve"> is 1,</w:t>
      </w:r>
      <w:r w:rsidR="00091173" w:rsidRPr="00CA1CE2">
        <w:rPr>
          <w:rFonts w:ascii="Arial" w:hAnsi="Arial" w:cs="Arial"/>
          <w:sz w:val="20"/>
          <w:szCs w:val="20"/>
        </w:rPr>
        <w:t>12</w:t>
      </w:r>
      <w:r w:rsidRPr="00CA1CE2">
        <w:rPr>
          <w:rFonts w:ascii="Arial" w:hAnsi="Arial" w:cs="Arial"/>
          <w:sz w:val="20"/>
          <w:szCs w:val="20"/>
        </w:rPr>
        <w:t xml:space="preserve">% van de </w:t>
      </w:r>
      <w:r w:rsidR="00F35552" w:rsidRPr="00CA1CE2">
        <w:rPr>
          <w:rFonts w:ascii="Arial" w:hAnsi="Arial" w:cs="Arial"/>
          <w:sz w:val="20"/>
          <w:szCs w:val="20"/>
        </w:rPr>
        <w:t>netto jaarhuur</w:t>
      </w:r>
      <w:r w:rsidRPr="00CA1CE2">
        <w:rPr>
          <w:rFonts w:ascii="Arial" w:hAnsi="Arial" w:cs="Arial"/>
          <w:sz w:val="20"/>
          <w:szCs w:val="20"/>
        </w:rPr>
        <w:t xml:space="preserve"> (201</w:t>
      </w:r>
      <w:r w:rsidR="006129BB" w:rsidRPr="00CA1CE2">
        <w:rPr>
          <w:rFonts w:ascii="Arial" w:hAnsi="Arial" w:cs="Arial"/>
          <w:sz w:val="20"/>
          <w:szCs w:val="20"/>
        </w:rPr>
        <w:t>8</w:t>
      </w:r>
      <w:r w:rsidRPr="00CA1CE2">
        <w:rPr>
          <w:rFonts w:ascii="Arial" w:hAnsi="Arial" w:cs="Arial"/>
          <w:sz w:val="20"/>
          <w:szCs w:val="20"/>
        </w:rPr>
        <w:t>: 1,</w:t>
      </w:r>
      <w:r w:rsidR="006129BB" w:rsidRPr="00CA1CE2">
        <w:rPr>
          <w:rFonts w:ascii="Arial" w:hAnsi="Arial" w:cs="Arial"/>
          <w:sz w:val="20"/>
          <w:szCs w:val="20"/>
        </w:rPr>
        <w:t>27</w:t>
      </w:r>
      <w:r w:rsidRPr="00CA1CE2">
        <w:rPr>
          <w:rFonts w:ascii="Arial" w:hAnsi="Arial" w:cs="Arial"/>
          <w:sz w:val="20"/>
          <w:szCs w:val="20"/>
        </w:rPr>
        <w:t>%). Onder de huurdebiteuren zijn geen posten opgenomen met een resterende looptijd langer dan een jaar.</w:t>
      </w:r>
    </w:p>
    <w:p w14:paraId="3ED2C496" w14:textId="77777777" w:rsidR="00570E80" w:rsidRPr="00CA1CE2" w:rsidRDefault="00570E80" w:rsidP="00570E80">
      <w:pPr>
        <w:spacing w:after="0" w:line="240" w:lineRule="auto"/>
        <w:rPr>
          <w:rFonts w:ascii="Arial" w:hAnsi="Arial" w:cs="Arial"/>
          <w:sz w:val="20"/>
          <w:szCs w:val="20"/>
        </w:rPr>
      </w:pPr>
    </w:p>
    <w:p w14:paraId="36CC845C" w14:textId="62ED5C2B" w:rsidR="00570E80" w:rsidRPr="00CA1CE2" w:rsidRDefault="00570E80" w:rsidP="00570E80">
      <w:pPr>
        <w:spacing w:after="0" w:line="240" w:lineRule="auto"/>
        <w:rPr>
          <w:rFonts w:ascii="Arial" w:hAnsi="Arial" w:cs="Arial"/>
          <w:sz w:val="20"/>
          <w:szCs w:val="20"/>
        </w:rPr>
      </w:pPr>
      <w:r w:rsidRPr="00CA1CE2">
        <w:rPr>
          <w:rFonts w:ascii="Arial" w:hAnsi="Arial" w:cs="Arial"/>
          <w:sz w:val="20"/>
          <w:szCs w:val="20"/>
        </w:rPr>
        <w:t>Het verloop van de voorziening wegens oninbaarheid is als volgt</w:t>
      </w:r>
      <w:r w:rsidR="00193C0B" w:rsidRPr="00CA1CE2">
        <w:rPr>
          <w:rFonts w:ascii="Arial" w:hAnsi="Arial" w:cs="Arial"/>
          <w:sz w:val="20"/>
          <w:szCs w:val="20"/>
        </w:rPr>
        <w:t>.</w:t>
      </w:r>
    </w:p>
    <w:p w14:paraId="784E7EE7" w14:textId="77777777" w:rsidR="002F23AC" w:rsidRPr="00CA1CE2" w:rsidRDefault="002F23AC" w:rsidP="00570E80">
      <w:pPr>
        <w:spacing w:after="0" w:line="240" w:lineRule="auto"/>
        <w:rPr>
          <w:rFonts w:ascii="Arial" w:hAnsi="Arial" w:cs="Arial"/>
          <w:sz w:val="20"/>
          <w:szCs w:val="20"/>
        </w:rPr>
      </w:pPr>
    </w:p>
    <w:p w14:paraId="137FF229" w14:textId="04162624" w:rsidR="006129BB" w:rsidRPr="00CA1CE2" w:rsidRDefault="00193C0B" w:rsidP="00570E80">
      <w:pPr>
        <w:spacing w:after="0" w:line="240" w:lineRule="auto"/>
        <w:rPr>
          <w:rFonts w:ascii="Arial" w:hAnsi="Arial" w:cs="Arial"/>
          <w:sz w:val="20"/>
          <w:szCs w:val="20"/>
        </w:rPr>
      </w:pPr>
      <w:r w:rsidRPr="00CA1CE2">
        <w:rPr>
          <w:noProof/>
          <w:lang w:eastAsia="nl-NL"/>
        </w:rPr>
        <w:drawing>
          <wp:inline distT="0" distB="0" distL="0" distR="0" wp14:anchorId="7694031C" wp14:editId="320BDB05">
            <wp:extent cx="4835610" cy="1010426"/>
            <wp:effectExtent l="0" t="0" r="3175" b="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0976" cy="1011547"/>
                    </a:xfrm>
                    <a:prstGeom prst="rect">
                      <a:avLst/>
                    </a:prstGeom>
                    <a:noFill/>
                    <a:ln>
                      <a:noFill/>
                    </a:ln>
                  </pic:spPr>
                </pic:pic>
              </a:graphicData>
            </a:graphic>
          </wp:inline>
        </w:drawing>
      </w:r>
    </w:p>
    <w:p w14:paraId="68E96C68" w14:textId="7E78C780" w:rsidR="00570E80" w:rsidRPr="00CA1CE2" w:rsidRDefault="000E12FC" w:rsidP="00D34511">
      <w:pPr>
        <w:pStyle w:val="Kop2"/>
      </w:pPr>
      <w:bookmarkStart w:id="187" w:name="_Toc4328720"/>
      <w:bookmarkStart w:id="188" w:name="_Toc4759033"/>
      <w:bookmarkStart w:id="189" w:name="_Toc36561631"/>
      <w:r w:rsidRPr="00CA1CE2">
        <w:t>T.</w:t>
      </w:r>
      <w:r w:rsidR="00570E80" w:rsidRPr="00CA1CE2">
        <w:t xml:space="preserve">4. </w:t>
      </w:r>
      <w:bookmarkStart w:id="190" w:name="_Toc2937191"/>
      <w:r w:rsidR="00570E80" w:rsidRPr="00CA1CE2">
        <w:t>Liquide middelen</w:t>
      </w:r>
      <w:bookmarkEnd w:id="187"/>
      <w:bookmarkEnd w:id="188"/>
      <w:bookmarkEnd w:id="190"/>
      <w:bookmarkEnd w:id="189"/>
    </w:p>
    <w:p w14:paraId="5DF0B283" w14:textId="1FEA1D81" w:rsidR="005D23BB" w:rsidRPr="00CA1CE2" w:rsidRDefault="00193C0B" w:rsidP="006129BB">
      <w:pPr>
        <w:spacing w:after="0"/>
        <w:rPr>
          <w:rFonts w:ascii="Arial" w:hAnsi="Arial" w:cs="Arial"/>
          <w:color w:val="FF0000"/>
          <w:sz w:val="20"/>
          <w:szCs w:val="20"/>
          <w:lang w:eastAsia="nl-NL" w:bidi="en-US"/>
        </w:rPr>
      </w:pPr>
      <w:r w:rsidRPr="00CA1CE2">
        <w:rPr>
          <w:noProof/>
          <w:lang w:eastAsia="nl-NL"/>
        </w:rPr>
        <w:drawing>
          <wp:inline distT="0" distB="0" distL="0" distR="0" wp14:anchorId="21B50E01" wp14:editId="3E7A8647">
            <wp:extent cx="4868562" cy="1038523"/>
            <wp:effectExtent l="0" t="0" r="0" b="9525"/>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1657" cy="1039183"/>
                    </a:xfrm>
                    <a:prstGeom prst="rect">
                      <a:avLst/>
                    </a:prstGeom>
                    <a:noFill/>
                    <a:ln>
                      <a:noFill/>
                    </a:ln>
                  </pic:spPr>
                </pic:pic>
              </a:graphicData>
            </a:graphic>
          </wp:inline>
        </w:drawing>
      </w:r>
    </w:p>
    <w:p w14:paraId="0E6EBDA8" w14:textId="77777777" w:rsidR="00570E80" w:rsidRPr="00CA1CE2" w:rsidRDefault="00570E80" w:rsidP="00570E80">
      <w:pPr>
        <w:spacing w:after="0" w:line="240" w:lineRule="auto"/>
        <w:rPr>
          <w:rFonts w:ascii="Arial" w:hAnsi="Arial" w:cs="Arial"/>
          <w:sz w:val="20"/>
          <w:szCs w:val="20"/>
        </w:rPr>
      </w:pPr>
      <w:r w:rsidRPr="00CA1CE2">
        <w:rPr>
          <w:rFonts w:ascii="Arial" w:hAnsi="Arial" w:cs="Arial"/>
          <w:sz w:val="20"/>
          <w:szCs w:val="20"/>
        </w:rPr>
        <w:t>De liquide middelen staan ter vrije beschikking van woningcorporatie Jutphaas Wonen.</w:t>
      </w:r>
    </w:p>
    <w:p w14:paraId="496EA06F" w14:textId="7A8A653E" w:rsidR="00570E80" w:rsidRPr="00CA1CE2" w:rsidRDefault="000E12FC" w:rsidP="00D34511">
      <w:pPr>
        <w:pStyle w:val="Kop2"/>
      </w:pPr>
      <w:bookmarkStart w:id="191" w:name="_Toc2937192"/>
      <w:bookmarkStart w:id="192" w:name="_Toc4328721"/>
      <w:bookmarkStart w:id="193" w:name="_Toc4759034"/>
      <w:bookmarkStart w:id="194" w:name="_Toc36561632"/>
      <w:r w:rsidRPr="00CA1CE2">
        <w:t>T.</w:t>
      </w:r>
      <w:r w:rsidR="00570E80" w:rsidRPr="00CA1CE2">
        <w:t>5. Eigen vermogen</w:t>
      </w:r>
      <w:bookmarkEnd w:id="191"/>
      <w:bookmarkEnd w:id="192"/>
      <w:bookmarkEnd w:id="193"/>
      <w:bookmarkEnd w:id="194"/>
    </w:p>
    <w:p w14:paraId="533C4715" w14:textId="31B68ACB" w:rsidR="002F23AC" w:rsidRPr="00CA1CE2" w:rsidRDefault="00570E80" w:rsidP="00981CA2">
      <w:pPr>
        <w:spacing w:after="0" w:line="240" w:lineRule="auto"/>
        <w:rPr>
          <w:rFonts w:ascii="Cambria" w:eastAsia="Times New Roman" w:hAnsi="Cambria"/>
          <w:b/>
          <w:bCs/>
          <w:color w:val="4F81BD"/>
        </w:rPr>
      </w:pPr>
      <w:r w:rsidRPr="00CA1CE2">
        <w:rPr>
          <w:rFonts w:ascii="Arial" w:hAnsi="Arial" w:cs="Arial"/>
          <w:sz w:val="20"/>
          <w:szCs w:val="20"/>
        </w:rPr>
        <w:t xml:space="preserve">Het eigen vermogen bestaat uit de overige reserve en de herwaarderingsreserve. </w:t>
      </w:r>
    </w:p>
    <w:p w14:paraId="315DA4FF" w14:textId="2A5B035F" w:rsidR="00AA5677" w:rsidRPr="00CA1CE2" w:rsidRDefault="000E12FC" w:rsidP="00AA5677">
      <w:pPr>
        <w:pStyle w:val="Kop3"/>
      </w:pPr>
      <w:bookmarkStart w:id="195" w:name="_Toc36561633"/>
      <w:r w:rsidRPr="00CA1CE2">
        <w:lastRenderedPageBreak/>
        <w:t>T.</w:t>
      </w:r>
      <w:r w:rsidR="00AA5677" w:rsidRPr="00CA1CE2">
        <w:t>5.1 Overige reserve</w:t>
      </w:r>
      <w:bookmarkEnd w:id="195"/>
    </w:p>
    <w:p w14:paraId="064B27A8" w14:textId="40D6D9A6" w:rsidR="003A11E5" w:rsidRPr="00CA1CE2" w:rsidRDefault="00AA5677" w:rsidP="00570E80">
      <w:pPr>
        <w:spacing w:after="0" w:line="240" w:lineRule="auto"/>
        <w:rPr>
          <w:rFonts w:ascii="Arial" w:hAnsi="Arial" w:cs="Arial"/>
          <w:sz w:val="20"/>
          <w:szCs w:val="20"/>
        </w:rPr>
      </w:pPr>
      <w:r w:rsidRPr="00CA1CE2">
        <w:rPr>
          <w:noProof/>
          <w:lang w:eastAsia="nl-NL"/>
        </w:rPr>
        <w:drawing>
          <wp:inline distT="0" distB="0" distL="0" distR="0" wp14:anchorId="42BD9EF2" wp14:editId="3C121FC6">
            <wp:extent cx="5581650" cy="1422797"/>
            <wp:effectExtent l="0" t="0" r="0" b="635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064" cy="1422648"/>
                    </a:xfrm>
                    <a:prstGeom prst="rect">
                      <a:avLst/>
                    </a:prstGeom>
                    <a:noFill/>
                    <a:ln>
                      <a:noFill/>
                    </a:ln>
                  </pic:spPr>
                </pic:pic>
              </a:graphicData>
            </a:graphic>
          </wp:inline>
        </w:drawing>
      </w:r>
    </w:p>
    <w:p w14:paraId="28E9BEBF" w14:textId="2A477410" w:rsidR="00C40B44" w:rsidRPr="00CA1CE2" w:rsidRDefault="000E12FC" w:rsidP="00C40B44">
      <w:pPr>
        <w:pStyle w:val="Kop3"/>
      </w:pPr>
      <w:bookmarkStart w:id="196" w:name="_Toc36561634"/>
      <w:r w:rsidRPr="00CA1CE2">
        <w:t>T.</w:t>
      </w:r>
      <w:r w:rsidR="00AA5677" w:rsidRPr="00CA1CE2">
        <w:t>5.2 Herwaarderingsreserve</w:t>
      </w:r>
      <w:bookmarkEnd w:id="196"/>
    </w:p>
    <w:p w14:paraId="44344579" w14:textId="7DAF220C" w:rsidR="00AA5677" w:rsidRPr="00CA1CE2" w:rsidRDefault="00AA5677" w:rsidP="003A11E5">
      <w:pPr>
        <w:spacing w:after="0" w:line="240" w:lineRule="auto"/>
        <w:rPr>
          <w:noProof/>
          <w:lang w:eastAsia="nl-NL"/>
        </w:rPr>
      </w:pPr>
      <w:r w:rsidRPr="00CA1CE2">
        <w:rPr>
          <w:noProof/>
          <w:lang w:eastAsia="nl-NL"/>
        </w:rPr>
        <w:drawing>
          <wp:inline distT="0" distB="0" distL="0" distR="0" wp14:anchorId="17937DCB" wp14:editId="4A8F449A">
            <wp:extent cx="5581650" cy="1326897"/>
            <wp:effectExtent l="0" t="0" r="0" b="6985"/>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3734" cy="1329770"/>
                    </a:xfrm>
                    <a:prstGeom prst="rect">
                      <a:avLst/>
                    </a:prstGeom>
                    <a:noFill/>
                    <a:ln>
                      <a:noFill/>
                    </a:ln>
                  </pic:spPr>
                </pic:pic>
              </a:graphicData>
            </a:graphic>
          </wp:inline>
        </w:drawing>
      </w:r>
    </w:p>
    <w:p w14:paraId="123C5904" w14:textId="302FA1B5" w:rsidR="00C40B44" w:rsidRPr="00CA1CE2" w:rsidRDefault="00C40B44" w:rsidP="00570E80">
      <w:pPr>
        <w:keepNext/>
        <w:spacing w:before="240" w:after="0" w:line="240" w:lineRule="auto"/>
        <w:outlineLvl w:val="4"/>
        <w:rPr>
          <w:rFonts w:ascii="Arial" w:eastAsia="Times New Roman" w:hAnsi="Arial" w:cs="Arial"/>
          <w:sz w:val="20"/>
          <w:szCs w:val="20"/>
        </w:rPr>
      </w:pPr>
      <w:r w:rsidRPr="00CA1CE2">
        <w:rPr>
          <w:rFonts w:ascii="Arial" w:eastAsia="Times New Roman" w:hAnsi="Arial" w:cs="Arial"/>
          <w:sz w:val="20"/>
          <w:szCs w:val="20"/>
        </w:rPr>
        <w:t xml:space="preserve">De herwaarderingsreserve is het verschil tussen de </w:t>
      </w:r>
      <w:proofErr w:type="spellStart"/>
      <w:r w:rsidRPr="00CA1CE2">
        <w:rPr>
          <w:rFonts w:ascii="Arial" w:eastAsia="Times New Roman" w:hAnsi="Arial" w:cs="Arial"/>
          <w:sz w:val="20"/>
          <w:szCs w:val="20"/>
        </w:rPr>
        <w:t>histrorische</w:t>
      </w:r>
      <w:proofErr w:type="spellEnd"/>
      <w:r w:rsidRPr="00CA1CE2">
        <w:rPr>
          <w:rFonts w:ascii="Arial" w:eastAsia="Times New Roman" w:hAnsi="Arial" w:cs="Arial"/>
          <w:sz w:val="20"/>
          <w:szCs w:val="20"/>
        </w:rPr>
        <w:t xml:space="preserve"> kostprijs en de marktwaarde van het vastgoed.</w:t>
      </w:r>
    </w:p>
    <w:p w14:paraId="38616CC7" w14:textId="6D45C639" w:rsidR="004B1667" w:rsidRPr="00CA1CE2" w:rsidRDefault="004B1667" w:rsidP="00570E80">
      <w:pPr>
        <w:keepNext/>
        <w:spacing w:before="240" w:after="0" w:line="240" w:lineRule="auto"/>
        <w:outlineLvl w:val="4"/>
        <w:rPr>
          <w:rFonts w:ascii="Arial" w:eastAsia="Times New Roman" w:hAnsi="Arial" w:cs="Arial"/>
          <w:b/>
          <w:sz w:val="20"/>
          <w:szCs w:val="20"/>
        </w:rPr>
      </w:pPr>
      <w:r w:rsidRPr="00CA1CE2">
        <w:rPr>
          <w:rFonts w:ascii="Arial" w:eastAsia="Times New Roman" w:hAnsi="Arial" w:cs="Arial"/>
          <w:b/>
          <w:sz w:val="20"/>
          <w:szCs w:val="20"/>
        </w:rPr>
        <w:t>Bestemming van het resultaat 201</w:t>
      </w:r>
      <w:r w:rsidR="003A11E5" w:rsidRPr="00CA1CE2">
        <w:rPr>
          <w:rFonts w:ascii="Arial" w:eastAsia="Times New Roman" w:hAnsi="Arial" w:cs="Arial"/>
          <w:b/>
          <w:sz w:val="20"/>
          <w:szCs w:val="20"/>
        </w:rPr>
        <w:t>9</w:t>
      </w:r>
    </w:p>
    <w:p w14:paraId="2429D30B" w14:textId="4045682C" w:rsidR="004B1667" w:rsidRPr="00CA1CE2" w:rsidRDefault="00DD79AB" w:rsidP="005E5406">
      <w:pPr>
        <w:keepNext/>
        <w:spacing w:after="0" w:line="240" w:lineRule="auto"/>
        <w:outlineLvl w:val="4"/>
        <w:rPr>
          <w:rFonts w:ascii="Arial" w:eastAsia="Times New Roman" w:hAnsi="Arial" w:cs="Arial"/>
          <w:sz w:val="20"/>
          <w:szCs w:val="20"/>
        </w:rPr>
      </w:pPr>
      <w:r w:rsidRPr="009E3D6D">
        <w:rPr>
          <w:rFonts w:ascii="Arial" w:hAnsi="Arial" w:cs="Arial"/>
          <w:sz w:val="20"/>
          <w:szCs w:val="20"/>
        </w:rPr>
        <w:t>In de statuten wordt de winstbestemmingsregeling niet specifiek genoemd.</w:t>
      </w:r>
      <w:r>
        <w:rPr>
          <w:rFonts w:ascii="Arial" w:hAnsi="Arial" w:cs="Arial"/>
          <w:sz w:val="20"/>
          <w:szCs w:val="20"/>
        </w:rPr>
        <w:t xml:space="preserve"> </w:t>
      </w:r>
      <w:r w:rsidR="004B1667" w:rsidRPr="00CA1CE2">
        <w:rPr>
          <w:rFonts w:ascii="Arial" w:eastAsia="Times New Roman" w:hAnsi="Arial" w:cs="Arial"/>
          <w:sz w:val="20"/>
          <w:szCs w:val="20"/>
        </w:rPr>
        <w:t>Het bestuur stelt aan de Raad van Commissarissen voor het resultaat over het boekjaar 201</w:t>
      </w:r>
      <w:r w:rsidR="003A11E5" w:rsidRPr="00CA1CE2">
        <w:rPr>
          <w:rFonts w:ascii="Arial" w:eastAsia="Times New Roman" w:hAnsi="Arial" w:cs="Arial"/>
          <w:sz w:val="20"/>
          <w:szCs w:val="20"/>
        </w:rPr>
        <w:t>9</w:t>
      </w:r>
      <w:r w:rsidR="004B1667" w:rsidRPr="00CA1CE2">
        <w:rPr>
          <w:rFonts w:ascii="Arial" w:eastAsia="Times New Roman" w:hAnsi="Arial" w:cs="Arial"/>
          <w:sz w:val="20"/>
          <w:szCs w:val="20"/>
        </w:rPr>
        <w:t xml:space="preserve"> ad € </w:t>
      </w:r>
      <w:r w:rsidR="003A11E5" w:rsidRPr="00CA1CE2">
        <w:rPr>
          <w:rFonts w:ascii="Arial" w:eastAsia="Times New Roman" w:hAnsi="Arial" w:cs="Arial"/>
          <w:sz w:val="20"/>
          <w:szCs w:val="20"/>
        </w:rPr>
        <w:t>2</w:t>
      </w:r>
      <w:r w:rsidR="00FB714B" w:rsidRPr="00CA1CE2">
        <w:rPr>
          <w:rFonts w:ascii="Arial" w:eastAsia="Times New Roman" w:hAnsi="Arial" w:cs="Arial"/>
          <w:sz w:val="20"/>
          <w:szCs w:val="20"/>
        </w:rPr>
        <w:t>5</w:t>
      </w:r>
      <w:r w:rsidR="003A11E5" w:rsidRPr="00CA1CE2">
        <w:rPr>
          <w:rFonts w:ascii="Arial" w:eastAsia="Times New Roman" w:hAnsi="Arial" w:cs="Arial"/>
          <w:sz w:val="20"/>
          <w:szCs w:val="20"/>
        </w:rPr>
        <w:t>.</w:t>
      </w:r>
      <w:r w:rsidR="00AA5677" w:rsidRPr="00CA1CE2">
        <w:rPr>
          <w:rFonts w:ascii="Arial" w:eastAsia="Times New Roman" w:hAnsi="Arial" w:cs="Arial"/>
          <w:sz w:val="20"/>
          <w:szCs w:val="20"/>
        </w:rPr>
        <w:t>221</w:t>
      </w:r>
      <w:r w:rsidR="003A11E5" w:rsidRPr="00CA1CE2">
        <w:rPr>
          <w:rFonts w:ascii="Arial" w:eastAsia="Times New Roman" w:hAnsi="Arial" w:cs="Arial"/>
          <w:sz w:val="20"/>
          <w:szCs w:val="20"/>
        </w:rPr>
        <w:t xml:space="preserve"> </w:t>
      </w:r>
      <w:r w:rsidR="004B1667" w:rsidRPr="00CA1CE2">
        <w:rPr>
          <w:rFonts w:ascii="Arial" w:eastAsia="Times New Roman" w:hAnsi="Arial" w:cs="Arial"/>
          <w:sz w:val="20"/>
          <w:szCs w:val="20"/>
        </w:rPr>
        <w:t>als volgt te bestemmen:</w:t>
      </w:r>
    </w:p>
    <w:p w14:paraId="56C21A18" w14:textId="4652548B" w:rsidR="004B1667" w:rsidRPr="00CA1CE2" w:rsidRDefault="004B1667" w:rsidP="00F35C9B">
      <w:pPr>
        <w:pStyle w:val="Lijstalinea"/>
        <w:keepNext/>
        <w:numPr>
          <w:ilvl w:val="1"/>
          <w:numId w:val="17"/>
        </w:numPr>
        <w:spacing w:after="0" w:line="240" w:lineRule="auto"/>
        <w:ind w:left="567" w:hanging="283"/>
        <w:outlineLvl w:val="4"/>
        <w:rPr>
          <w:rFonts w:ascii="Arial" w:hAnsi="Arial" w:cs="Arial"/>
          <w:sz w:val="20"/>
          <w:szCs w:val="20"/>
          <w:lang w:val="nl-NL"/>
        </w:rPr>
      </w:pPr>
      <w:r w:rsidRPr="00CA1CE2">
        <w:rPr>
          <w:rFonts w:ascii="Arial" w:hAnsi="Arial" w:cs="Arial"/>
          <w:sz w:val="20"/>
          <w:szCs w:val="20"/>
          <w:lang w:val="nl-NL"/>
        </w:rPr>
        <w:t>Het gerealiseerde resultaat over het boekjaar 201</w:t>
      </w:r>
      <w:r w:rsidR="003A11E5" w:rsidRPr="00CA1CE2">
        <w:rPr>
          <w:rFonts w:ascii="Arial" w:hAnsi="Arial" w:cs="Arial"/>
          <w:sz w:val="20"/>
          <w:szCs w:val="20"/>
          <w:lang w:val="nl-NL"/>
        </w:rPr>
        <w:t>9</w:t>
      </w:r>
      <w:r w:rsidRPr="00CA1CE2">
        <w:rPr>
          <w:rFonts w:ascii="Arial" w:hAnsi="Arial" w:cs="Arial"/>
          <w:sz w:val="20"/>
          <w:szCs w:val="20"/>
          <w:lang w:val="nl-NL"/>
        </w:rPr>
        <w:t xml:space="preserve"> ad € 3.</w:t>
      </w:r>
      <w:r w:rsidR="00AA5677" w:rsidRPr="00CA1CE2">
        <w:rPr>
          <w:rFonts w:ascii="Arial" w:hAnsi="Arial" w:cs="Arial"/>
          <w:sz w:val="20"/>
          <w:szCs w:val="20"/>
          <w:lang w:val="nl-NL"/>
        </w:rPr>
        <w:t>905</w:t>
      </w:r>
      <w:r w:rsidRPr="00CA1CE2">
        <w:rPr>
          <w:rFonts w:ascii="Arial" w:hAnsi="Arial" w:cs="Arial"/>
          <w:sz w:val="20"/>
          <w:szCs w:val="20"/>
          <w:lang w:val="nl-NL"/>
        </w:rPr>
        <w:t xml:space="preserve"> aan de Overige reserve</w:t>
      </w:r>
      <w:r w:rsidR="00184411" w:rsidRPr="00CA1CE2">
        <w:rPr>
          <w:rFonts w:ascii="Arial" w:hAnsi="Arial" w:cs="Arial"/>
          <w:sz w:val="20"/>
          <w:szCs w:val="20"/>
          <w:lang w:val="nl-NL"/>
        </w:rPr>
        <w:t xml:space="preserve"> toe te voegen</w:t>
      </w:r>
      <w:r w:rsidR="008A3B7F" w:rsidRPr="00CA1CE2">
        <w:rPr>
          <w:rFonts w:ascii="Arial" w:hAnsi="Arial" w:cs="Arial"/>
          <w:sz w:val="20"/>
          <w:szCs w:val="20"/>
          <w:lang w:val="nl-NL"/>
        </w:rPr>
        <w:t>.</w:t>
      </w:r>
    </w:p>
    <w:p w14:paraId="6FC1B88B" w14:textId="28CA2B4D" w:rsidR="00184411" w:rsidRPr="00CA1CE2" w:rsidRDefault="00184411" w:rsidP="00F35C9B">
      <w:pPr>
        <w:pStyle w:val="Lijstalinea"/>
        <w:keepNext/>
        <w:numPr>
          <w:ilvl w:val="1"/>
          <w:numId w:val="17"/>
        </w:numPr>
        <w:spacing w:before="240" w:after="0" w:line="240" w:lineRule="auto"/>
        <w:ind w:left="567" w:hanging="283"/>
        <w:outlineLvl w:val="4"/>
        <w:rPr>
          <w:rFonts w:ascii="Arial" w:hAnsi="Arial" w:cs="Arial"/>
          <w:sz w:val="20"/>
          <w:szCs w:val="20"/>
          <w:lang w:val="nl-NL"/>
        </w:rPr>
      </w:pPr>
      <w:r w:rsidRPr="00CA1CE2">
        <w:rPr>
          <w:rFonts w:ascii="Arial" w:hAnsi="Arial" w:cs="Arial"/>
          <w:sz w:val="20"/>
          <w:szCs w:val="20"/>
          <w:lang w:val="nl-NL"/>
        </w:rPr>
        <w:t xml:space="preserve">Het niet-gerealiseerde </w:t>
      </w:r>
      <w:r w:rsidR="00F35552" w:rsidRPr="00CA1CE2">
        <w:rPr>
          <w:rFonts w:ascii="Arial" w:hAnsi="Arial" w:cs="Arial"/>
          <w:sz w:val="20"/>
          <w:szCs w:val="20"/>
          <w:lang w:val="nl-NL"/>
        </w:rPr>
        <w:t>resultaat</w:t>
      </w:r>
      <w:r w:rsidRPr="00CA1CE2">
        <w:rPr>
          <w:rFonts w:ascii="Arial" w:hAnsi="Arial" w:cs="Arial"/>
          <w:sz w:val="20"/>
          <w:szCs w:val="20"/>
          <w:lang w:val="nl-NL"/>
        </w:rPr>
        <w:t xml:space="preserve"> ad € </w:t>
      </w:r>
      <w:r w:rsidR="00FD597D" w:rsidRPr="00CA1CE2">
        <w:rPr>
          <w:rFonts w:ascii="Arial" w:hAnsi="Arial" w:cs="Arial"/>
          <w:sz w:val="20"/>
          <w:szCs w:val="20"/>
          <w:lang w:val="nl-NL"/>
        </w:rPr>
        <w:t>2</w:t>
      </w:r>
      <w:r w:rsidR="00FB714B" w:rsidRPr="00CA1CE2">
        <w:rPr>
          <w:rFonts w:ascii="Arial" w:hAnsi="Arial" w:cs="Arial"/>
          <w:sz w:val="20"/>
          <w:szCs w:val="20"/>
          <w:lang w:val="nl-NL"/>
        </w:rPr>
        <w:t>1</w:t>
      </w:r>
      <w:r w:rsidRPr="00CA1CE2">
        <w:rPr>
          <w:rFonts w:ascii="Arial" w:hAnsi="Arial" w:cs="Arial"/>
          <w:sz w:val="20"/>
          <w:szCs w:val="20"/>
          <w:lang w:val="nl-NL"/>
        </w:rPr>
        <w:t>.</w:t>
      </w:r>
      <w:r w:rsidR="00AA5677" w:rsidRPr="00CA1CE2">
        <w:rPr>
          <w:rFonts w:ascii="Arial" w:hAnsi="Arial" w:cs="Arial"/>
          <w:sz w:val="20"/>
          <w:szCs w:val="20"/>
          <w:lang w:val="nl-NL"/>
        </w:rPr>
        <w:t>315</w:t>
      </w:r>
      <w:r w:rsidRPr="00CA1CE2">
        <w:rPr>
          <w:rFonts w:ascii="Arial" w:hAnsi="Arial" w:cs="Arial"/>
          <w:sz w:val="20"/>
          <w:szCs w:val="20"/>
          <w:lang w:val="nl-NL"/>
        </w:rPr>
        <w:t xml:space="preserve"> ten gunste van de Herwaarderingsreserve te brengen.</w:t>
      </w:r>
    </w:p>
    <w:p w14:paraId="570572F7" w14:textId="41BA23F2" w:rsidR="0057751A" w:rsidRDefault="00184411" w:rsidP="00DD79AB">
      <w:pPr>
        <w:rPr>
          <w:rFonts w:ascii="Arial" w:hAnsi="Arial" w:cs="Arial"/>
          <w:sz w:val="20"/>
          <w:szCs w:val="20"/>
        </w:rPr>
      </w:pPr>
      <w:r w:rsidRPr="00CA1CE2">
        <w:rPr>
          <w:rFonts w:ascii="Arial" w:hAnsi="Arial" w:cs="Arial"/>
          <w:sz w:val="20"/>
          <w:szCs w:val="20"/>
        </w:rPr>
        <w:t xml:space="preserve">De resultaatbestemming is in de jaarrekening verwerkt. </w:t>
      </w:r>
      <w:bookmarkStart w:id="197" w:name="_Toc2937193"/>
      <w:bookmarkStart w:id="198" w:name="_Toc4328722"/>
      <w:bookmarkStart w:id="199" w:name="_Toc4759035"/>
    </w:p>
    <w:p w14:paraId="0844B3BB" w14:textId="24F394A2" w:rsidR="00570E80" w:rsidRPr="00CA1CE2" w:rsidRDefault="000E12FC" w:rsidP="00D34511">
      <w:pPr>
        <w:pStyle w:val="Kop2"/>
      </w:pPr>
      <w:bookmarkStart w:id="200" w:name="_Toc36561635"/>
      <w:r w:rsidRPr="00CA1CE2">
        <w:t>T.</w:t>
      </w:r>
      <w:r w:rsidR="00570E80" w:rsidRPr="00CA1CE2">
        <w:t>6. Voorzieningen</w:t>
      </w:r>
      <w:bookmarkEnd w:id="197"/>
      <w:bookmarkEnd w:id="198"/>
      <w:bookmarkEnd w:id="199"/>
      <w:bookmarkEnd w:id="200"/>
    </w:p>
    <w:p w14:paraId="4EAFD392" w14:textId="2F99D4CF" w:rsidR="00570E80" w:rsidRPr="00CA1CE2" w:rsidRDefault="000E12FC" w:rsidP="00D34511">
      <w:pPr>
        <w:pStyle w:val="Kop3"/>
      </w:pPr>
      <w:bookmarkStart w:id="201" w:name="_Toc2937194"/>
      <w:bookmarkStart w:id="202" w:name="_Toc4328723"/>
      <w:bookmarkStart w:id="203" w:name="_Toc4759036"/>
      <w:bookmarkStart w:id="204" w:name="_Toc36561636"/>
      <w:r w:rsidRPr="00CA1CE2">
        <w:t>T.</w:t>
      </w:r>
      <w:r w:rsidR="00570E80" w:rsidRPr="00CA1CE2">
        <w:t>6.1 Latente belastingverplichting</w:t>
      </w:r>
      <w:bookmarkEnd w:id="201"/>
      <w:bookmarkEnd w:id="202"/>
      <w:bookmarkEnd w:id="203"/>
      <w:bookmarkEnd w:id="204"/>
    </w:p>
    <w:p w14:paraId="6C70381B" w14:textId="3D1C9FD2" w:rsidR="0057751A" w:rsidRPr="00CA1CE2" w:rsidRDefault="0057751A" w:rsidP="0057751A">
      <w:pPr>
        <w:pStyle w:val="Default"/>
        <w:rPr>
          <w:rFonts w:ascii="Arial" w:hAnsi="Arial" w:cs="Arial"/>
          <w:color w:val="auto"/>
          <w:sz w:val="20"/>
          <w:szCs w:val="20"/>
        </w:rPr>
      </w:pPr>
      <w:r w:rsidRPr="00CA1CE2">
        <w:rPr>
          <w:rFonts w:ascii="Arial" w:hAnsi="Arial" w:cs="Arial"/>
          <w:color w:val="auto"/>
          <w:sz w:val="20"/>
          <w:szCs w:val="20"/>
        </w:rPr>
        <w:t xml:space="preserve">Deze post is gevormd voor belastbare tijdelijke verschillen in de fiscale waardering en de waardering van de leningen in de jaarrekening. Deze post is momenteel negatief door de invloed van 1 relatief hoogrentende lening. De voorziening voor latente belastingverplichtingen is overwegend langlopend van aard (tot en met 2030). Verwacht wordt dat van dit bedrag op balansdatum een bedrag van € </w:t>
      </w:r>
      <w:r w:rsidR="00FA416F" w:rsidRPr="00CA1CE2">
        <w:rPr>
          <w:rFonts w:ascii="Arial" w:hAnsi="Arial" w:cs="Arial"/>
          <w:color w:val="auto"/>
          <w:sz w:val="20"/>
          <w:szCs w:val="20"/>
        </w:rPr>
        <w:t>4</w:t>
      </w:r>
      <w:r w:rsidRPr="00CA1CE2">
        <w:rPr>
          <w:rFonts w:ascii="Arial" w:hAnsi="Arial" w:cs="Arial"/>
          <w:color w:val="auto"/>
          <w:sz w:val="20"/>
          <w:szCs w:val="20"/>
        </w:rPr>
        <w:t xml:space="preserve"> (2018: € 8) binnen een jaar wordt gerealiseerd. De nominale waarde van deze latentie bedroeg per 31 december 2019 € 7</w:t>
      </w:r>
      <w:r w:rsidR="00FA416F" w:rsidRPr="00CA1CE2">
        <w:rPr>
          <w:rFonts w:ascii="Arial" w:hAnsi="Arial" w:cs="Arial"/>
          <w:color w:val="auto"/>
          <w:sz w:val="20"/>
          <w:szCs w:val="20"/>
        </w:rPr>
        <w:t>3</w:t>
      </w:r>
      <w:r w:rsidRPr="00CA1CE2">
        <w:rPr>
          <w:rFonts w:ascii="Arial" w:hAnsi="Arial" w:cs="Arial"/>
          <w:color w:val="auto"/>
          <w:sz w:val="20"/>
          <w:szCs w:val="20"/>
        </w:rPr>
        <w:t xml:space="preserve"> (2018: € 70).</w:t>
      </w:r>
    </w:p>
    <w:p w14:paraId="28255DF2" w14:textId="786BE2B8" w:rsidR="0057751A" w:rsidRPr="00CA1CE2" w:rsidRDefault="0057751A" w:rsidP="0057751A">
      <w:pPr>
        <w:pStyle w:val="Default"/>
        <w:rPr>
          <w:rFonts w:ascii="Arial" w:hAnsi="Arial" w:cs="Arial"/>
          <w:color w:val="auto"/>
          <w:sz w:val="20"/>
          <w:szCs w:val="20"/>
        </w:rPr>
      </w:pPr>
      <w:r w:rsidRPr="00CA1CE2">
        <w:rPr>
          <w:rFonts w:ascii="Arial" w:hAnsi="Arial" w:cs="Arial"/>
          <w:color w:val="auto"/>
          <w:sz w:val="20"/>
          <w:szCs w:val="20"/>
        </w:rPr>
        <w:t>De gehanteerde disconteringsvoet bedraagt 2,3</w:t>
      </w:r>
      <w:r w:rsidR="00FA416F" w:rsidRPr="00CA1CE2">
        <w:rPr>
          <w:rFonts w:ascii="Arial" w:hAnsi="Arial" w:cs="Arial"/>
          <w:color w:val="auto"/>
          <w:sz w:val="20"/>
          <w:szCs w:val="20"/>
        </w:rPr>
        <w:t>3</w:t>
      </w:r>
      <w:r w:rsidRPr="00CA1CE2">
        <w:rPr>
          <w:rFonts w:ascii="Arial" w:hAnsi="Arial" w:cs="Arial"/>
          <w:color w:val="auto"/>
          <w:sz w:val="20"/>
          <w:szCs w:val="20"/>
        </w:rPr>
        <w:t>%.</w:t>
      </w:r>
      <w:r w:rsidR="00472D03" w:rsidRPr="00CA1CE2">
        <w:rPr>
          <w:rFonts w:ascii="Arial" w:hAnsi="Arial" w:cs="Arial"/>
          <w:color w:val="auto"/>
          <w:sz w:val="20"/>
          <w:szCs w:val="20"/>
        </w:rPr>
        <w:t xml:space="preserve"> Vanaf 2021 wijzigt het </w:t>
      </w:r>
      <w:proofErr w:type="spellStart"/>
      <w:r w:rsidR="00472D03" w:rsidRPr="00CA1CE2">
        <w:rPr>
          <w:rFonts w:ascii="Arial" w:hAnsi="Arial" w:cs="Arial"/>
          <w:color w:val="auto"/>
          <w:sz w:val="20"/>
          <w:szCs w:val="20"/>
        </w:rPr>
        <w:t>vpb</w:t>
      </w:r>
      <w:proofErr w:type="spellEnd"/>
      <w:r w:rsidR="00472D03" w:rsidRPr="00CA1CE2">
        <w:rPr>
          <w:rFonts w:ascii="Arial" w:hAnsi="Arial" w:cs="Arial"/>
          <w:color w:val="auto"/>
          <w:sz w:val="20"/>
          <w:szCs w:val="20"/>
        </w:rPr>
        <w:t>-tarief. Als gevolg daarvan zal ook de disconteringsvoet wijzigen naar 2,43%</w:t>
      </w:r>
    </w:p>
    <w:p w14:paraId="3EB6232D" w14:textId="77777777" w:rsidR="0057751A" w:rsidRPr="00CA1CE2" w:rsidRDefault="0057751A" w:rsidP="00570E80">
      <w:pPr>
        <w:spacing w:after="0" w:line="240" w:lineRule="auto"/>
        <w:rPr>
          <w:rFonts w:ascii="Arial" w:hAnsi="Arial" w:cs="Arial"/>
          <w:color w:val="FF0000"/>
          <w:sz w:val="20"/>
          <w:szCs w:val="20"/>
        </w:rPr>
      </w:pPr>
    </w:p>
    <w:p w14:paraId="31B3604C" w14:textId="443AA4AA" w:rsidR="00CD016C" w:rsidRPr="00CA1CE2" w:rsidRDefault="008A3B7F" w:rsidP="00570E80">
      <w:pPr>
        <w:spacing w:after="0" w:line="240" w:lineRule="auto"/>
        <w:rPr>
          <w:rFonts w:ascii="Arial" w:hAnsi="Arial" w:cs="Arial"/>
          <w:color w:val="FF0000"/>
          <w:sz w:val="20"/>
          <w:szCs w:val="20"/>
        </w:rPr>
      </w:pPr>
      <w:r w:rsidRPr="00CA1CE2">
        <w:rPr>
          <w:noProof/>
          <w:lang w:eastAsia="nl-NL"/>
        </w:rPr>
        <w:lastRenderedPageBreak/>
        <w:drawing>
          <wp:inline distT="0" distB="0" distL="0" distR="0" wp14:anchorId="6DB1C4C4" wp14:editId="26B86C1D">
            <wp:extent cx="4865144" cy="2010033"/>
            <wp:effectExtent l="0" t="0" r="0" b="9525"/>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750" cy="2011110"/>
                    </a:xfrm>
                    <a:prstGeom prst="rect">
                      <a:avLst/>
                    </a:prstGeom>
                    <a:noFill/>
                    <a:ln>
                      <a:noFill/>
                    </a:ln>
                  </pic:spPr>
                </pic:pic>
              </a:graphicData>
            </a:graphic>
          </wp:inline>
        </w:drawing>
      </w:r>
    </w:p>
    <w:p w14:paraId="74570FBC" w14:textId="77777777" w:rsidR="005E5406" w:rsidRPr="00CA1CE2" w:rsidRDefault="005E5406" w:rsidP="00570E80">
      <w:pPr>
        <w:spacing w:after="0" w:line="240" w:lineRule="auto"/>
        <w:rPr>
          <w:rFonts w:ascii="Arial" w:hAnsi="Arial" w:cs="Arial"/>
          <w:b/>
          <w:sz w:val="20"/>
          <w:szCs w:val="20"/>
        </w:rPr>
      </w:pPr>
    </w:p>
    <w:p w14:paraId="3C508731" w14:textId="77777777" w:rsidR="00570E80" w:rsidRPr="00CA1CE2" w:rsidRDefault="00570E80" w:rsidP="00570E80">
      <w:pPr>
        <w:spacing w:after="0" w:line="240" w:lineRule="auto"/>
        <w:rPr>
          <w:rFonts w:ascii="Arial" w:hAnsi="Arial" w:cs="Arial"/>
          <w:b/>
          <w:sz w:val="20"/>
          <w:szCs w:val="20"/>
        </w:rPr>
      </w:pPr>
      <w:r w:rsidRPr="00CA1CE2">
        <w:rPr>
          <w:rFonts w:ascii="Arial" w:hAnsi="Arial" w:cs="Arial"/>
          <w:b/>
          <w:sz w:val="20"/>
          <w:szCs w:val="20"/>
        </w:rPr>
        <w:t>Latentie op vastgoed</w:t>
      </w:r>
    </w:p>
    <w:p w14:paraId="785F41F5" w14:textId="3B86B04C" w:rsidR="00570E80" w:rsidRPr="00CA1CE2" w:rsidRDefault="00802AC3" w:rsidP="00570E80">
      <w:pPr>
        <w:spacing w:after="0" w:line="240" w:lineRule="auto"/>
        <w:rPr>
          <w:rFonts w:ascii="Arial" w:hAnsi="Arial" w:cs="Arial"/>
          <w:sz w:val="20"/>
          <w:szCs w:val="20"/>
        </w:rPr>
      </w:pPr>
      <w:r w:rsidRPr="00CA1CE2">
        <w:rPr>
          <w:rFonts w:ascii="Arial" w:hAnsi="Arial" w:cs="Arial"/>
          <w:sz w:val="20"/>
          <w:szCs w:val="20"/>
        </w:rPr>
        <w:t xml:space="preserve">De fiscale boekwaarde van het vastgoed bedraagt </w:t>
      </w:r>
      <w:r w:rsidR="00697B4F" w:rsidRPr="00CA1CE2">
        <w:rPr>
          <w:rFonts w:ascii="Arial" w:hAnsi="Arial" w:cs="Arial"/>
          <w:sz w:val="20"/>
          <w:szCs w:val="20"/>
        </w:rPr>
        <w:t xml:space="preserve">€ </w:t>
      </w:r>
      <w:r w:rsidRPr="00CA1CE2">
        <w:rPr>
          <w:rFonts w:ascii="Arial" w:hAnsi="Arial" w:cs="Arial"/>
          <w:sz w:val="20"/>
          <w:szCs w:val="20"/>
        </w:rPr>
        <w:t>24</w:t>
      </w:r>
      <w:r w:rsidR="001E7714" w:rsidRPr="00CA1CE2">
        <w:rPr>
          <w:rFonts w:ascii="Arial" w:hAnsi="Arial" w:cs="Arial"/>
          <w:sz w:val="20"/>
          <w:szCs w:val="20"/>
        </w:rPr>
        <w:t>5,5 miljoen</w:t>
      </w:r>
      <w:r w:rsidR="00697B4F" w:rsidRPr="00CA1CE2">
        <w:rPr>
          <w:rFonts w:ascii="Arial" w:hAnsi="Arial" w:cs="Arial"/>
          <w:sz w:val="20"/>
          <w:szCs w:val="20"/>
        </w:rPr>
        <w:t>. De commerciële waarde bedraagt € 2</w:t>
      </w:r>
      <w:r w:rsidR="0045610F" w:rsidRPr="00CA1CE2">
        <w:rPr>
          <w:rFonts w:ascii="Arial" w:hAnsi="Arial" w:cs="Arial"/>
          <w:sz w:val="20"/>
          <w:szCs w:val="20"/>
        </w:rPr>
        <w:t>9</w:t>
      </w:r>
      <w:r w:rsidR="00B23D56" w:rsidRPr="00CA1CE2">
        <w:rPr>
          <w:rFonts w:ascii="Arial" w:hAnsi="Arial" w:cs="Arial"/>
          <w:sz w:val="20"/>
          <w:szCs w:val="20"/>
        </w:rPr>
        <w:t>7</w:t>
      </w:r>
      <w:r w:rsidR="001E7714" w:rsidRPr="00CA1CE2">
        <w:rPr>
          <w:rFonts w:ascii="Arial" w:hAnsi="Arial" w:cs="Arial"/>
          <w:sz w:val="20"/>
          <w:szCs w:val="20"/>
        </w:rPr>
        <w:t>,9 miljoen</w:t>
      </w:r>
      <w:r w:rsidR="00697B4F" w:rsidRPr="00CA1CE2">
        <w:rPr>
          <w:rFonts w:ascii="Arial" w:hAnsi="Arial" w:cs="Arial"/>
          <w:sz w:val="20"/>
          <w:szCs w:val="20"/>
        </w:rPr>
        <w:t>.</w:t>
      </w:r>
      <w:r w:rsidRPr="00CA1CE2">
        <w:rPr>
          <w:rFonts w:ascii="Arial" w:hAnsi="Arial" w:cs="Arial"/>
          <w:sz w:val="20"/>
          <w:szCs w:val="20"/>
        </w:rPr>
        <w:t xml:space="preserve"> </w:t>
      </w:r>
      <w:r w:rsidR="00570E80" w:rsidRPr="00CA1CE2">
        <w:rPr>
          <w:rFonts w:ascii="Arial" w:hAnsi="Arial" w:cs="Arial"/>
          <w:sz w:val="20"/>
          <w:szCs w:val="20"/>
        </w:rPr>
        <w:t>Het verschil tussen de commerciële en fiscale waardering van het vastgoed in exploitatie bedraagt ultimo 201</w:t>
      </w:r>
      <w:r w:rsidR="00CD016C" w:rsidRPr="00CA1CE2">
        <w:rPr>
          <w:rFonts w:ascii="Arial" w:hAnsi="Arial" w:cs="Arial"/>
          <w:sz w:val="20"/>
          <w:szCs w:val="20"/>
        </w:rPr>
        <w:t>9</w:t>
      </w:r>
      <w:r w:rsidR="00570E80" w:rsidRPr="00CA1CE2">
        <w:rPr>
          <w:rFonts w:ascii="Arial" w:hAnsi="Arial" w:cs="Arial"/>
          <w:sz w:val="20"/>
          <w:szCs w:val="20"/>
        </w:rPr>
        <w:t xml:space="preserve"> € </w:t>
      </w:r>
      <w:r w:rsidR="001E7714" w:rsidRPr="00CA1CE2">
        <w:rPr>
          <w:rFonts w:ascii="Arial" w:hAnsi="Arial" w:cs="Arial"/>
          <w:sz w:val="20"/>
          <w:szCs w:val="20"/>
        </w:rPr>
        <w:t>54,2 miljoen</w:t>
      </w:r>
      <w:r w:rsidR="00570E80" w:rsidRPr="00CA1CE2">
        <w:rPr>
          <w:rFonts w:ascii="Arial" w:hAnsi="Arial" w:cs="Arial"/>
          <w:sz w:val="20"/>
          <w:szCs w:val="20"/>
        </w:rPr>
        <w:t>. Het realisatiemoment van dit verschil ligt oneindig ver in de toekomst, waardoor de contante waarde van de latentie nihil is.</w:t>
      </w:r>
      <w:r w:rsidR="001E7714" w:rsidRPr="00CA1CE2">
        <w:rPr>
          <w:rFonts w:ascii="Arial" w:hAnsi="Arial" w:cs="Arial"/>
          <w:sz w:val="20"/>
          <w:szCs w:val="20"/>
        </w:rPr>
        <w:t xml:space="preserve"> Nominale waarde is € 13,5 miljoen.</w:t>
      </w:r>
    </w:p>
    <w:p w14:paraId="788CB64A" w14:textId="77777777" w:rsidR="00B30D86" w:rsidRPr="00CA1CE2" w:rsidRDefault="00B30D86" w:rsidP="00570E80">
      <w:pPr>
        <w:spacing w:after="0" w:line="240" w:lineRule="auto"/>
        <w:rPr>
          <w:rFonts w:ascii="Arial" w:hAnsi="Arial" w:cs="Arial"/>
          <w:sz w:val="20"/>
          <w:szCs w:val="20"/>
        </w:rPr>
      </w:pPr>
    </w:p>
    <w:p w14:paraId="493A3430" w14:textId="6790A082" w:rsidR="00B30D86" w:rsidRPr="00CA1CE2" w:rsidRDefault="00B30D86" w:rsidP="00570E80">
      <w:pPr>
        <w:spacing w:after="0" w:line="240" w:lineRule="auto"/>
        <w:rPr>
          <w:rFonts w:ascii="Arial" w:hAnsi="Arial" w:cs="Arial"/>
          <w:b/>
          <w:sz w:val="20"/>
          <w:szCs w:val="20"/>
        </w:rPr>
      </w:pPr>
      <w:r w:rsidRPr="00CA1CE2">
        <w:rPr>
          <w:rFonts w:ascii="Arial" w:hAnsi="Arial" w:cs="Arial"/>
          <w:b/>
          <w:sz w:val="20"/>
          <w:szCs w:val="20"/>
        </w:rPr>
        <w:t>Latentie project Blokhoeve</w:t>
      </w:r>
    </w:p>
    <w:p w14:paraId="2D36B6EE" w14:textId="77777777" w:rsidR="00B30D86" w:rsidRPr="00CA1CE2" w:rsidRDefault="00B30D86" w:rsidP="00B30D86">
      <w:pPr>
        <w:spacing w:after="0" w:line="240" w:lineRule="auto"/>
        <w:rPr>
          <w:rFonts w:ascii="Arial" w:hAnsi="Arial" w:cs="Arial"/>
          <w:sz w:val="20"/>
          <w:szCs w:val="20"/>
        </w:rPr>
      </w:pPr>
      <w:r w:rsidRPr="00CA1CE2">
        <w:rPr>
          <w:rFonts w:ascii="Arial" w:hAnsi="Arial" w:cs="Arial"/>
          <w:sz w:val="20"/>
          <w:szCs w:val="20"/>
        </w:rPr>
        <w:t xml:space="preserve">Het verschil tussen de commerciële en fiscale waardering van het project Blokhoeve bedraagt ultimo 2019 </w:t>
      </w:r>
    </w:p>
    <w:p w14:paraId="3DA04ABB" w14:textId="5C10C7C0" w:rsidR="00B30D86" w:rsidRPr="00CA1CE2" w:rsidRDefault="00B30D86" w:rsidP="00B30D86">
      <w:pPr>
        <w:spacing w:after="0" w:line="240" w:lineRule="auto"/>
        <w:rPr>
          <w:rFonts w:ascii="Arial" w:hAnsi="Arial" w:cs="Arial"/>
          <w:sz w:val="20"/>
          <w:szCs w:val="20"/>
        </w:rPr>
      </w:pPr>
      <w:r w:rsidRPr="00CA1CE2">
        <w:rPr>
          <w:rFonts w:ascii="Arial" w:hAnsi="Arial" w:cs="Arial"/>
          <w:sz w:val="20"/>
          <w:szCs w:val="20"/>
        </w:rPr>
        <w:t>€ 1, 4 miljoen. Op basis van een belastingtarief van 25% bedraagt de nominale waarde van dit verschil € 350. Het realisatiemoment van dit verschil ligt oneindig ver in de toekomst, waardoor de contante waarde van de latentie nihil is.</w:t>
      </w:r>
    </w:p>
    <w:p w14:paraId="2CC2A926" w14:textId="3B85D2E4" w:rsidR="00570E80" w:rsidRPr="00CA1CE2" w:rsidRDefault="000E12FC" w:rsidP="00D34511">
      <w:pPr>
        <w:pStyle w:val="Kop2"/>
      </w:pPr>
      <w:bookmarkStart w:id="205" w:name="_Toc2937195"/>
      <w:bookmarkStart w:id="206" w:name="_Toc4328724"/>
      <w:bookmarkStart w:id="207" w:name="_Toc4759037"/>
      <w:bookmarkStart w:id="208" w:name="_Toc36561637"/>
      <w:r w:rsidRPr="00CA1CE2">
        <w:t>T.</w:t>
      </w:r>
      <w:r w:rsidR="00570E80" w:rsidRPr="00CA1CE2">
        <w:t>7. Langlopende schulden</w:t>
      </w:r>
      <w:bookmarkEnd w:id="205"/>
      <w:bookmarkEnd w:id="206"/>
      <w:bookmarkEnd w:id="207"/>
      <w:bookmarkEnd w:id="208"/>
    </w:p>
    <w:p w14:paraId="42DFD18C" w14:textId="17F8542D" w:rsidR="00570E80" w:rsidRPr="00CA1CE2" w:rsidRDefault="000E12FC" w:rsidP="00D34511">
      <w:pPr>
        <w:pStyle w:val="Kop3"/>
      </w:pPr>
      <w:bookmarkStart w:id="209" w:name="_Toc2937196"/>
      <w:bookmarkStart w:id="210" w:name="_Toc4328725"/>
      <w:bookmarkStart w:id="211" w:name="_Toc4759038"/>
      <w:bookmarkStart w:id="212" w:name="_Toc36561638"/>
      <w:r w:rsidRPr="00CA1CE2">
        <w:t>T.</w:t>
      </w:r>
      <w:r w:rsidR="00570E80" w:rsidRPr="00CA1CE2">
        <w:t>7.1 Schulden/leningen kredietinstellingen</w:t>
      </w:r>
      <w:bookmarkEnd w:id="209"/>
      <w:bookmarkEnd w:id="210"/>
      <w:bookmarkEnd w:id="211"/>
      <w:bookmarkEnd w:id="212"/>
    </w:p>
    <w:p w14:paraId="2C47A6CD" w14:textId="77777777" w:rsidR="00570E80" w:rsidRPr="00CA1CE2" w:rsidRDefault="00570E80" w:rsidP="00BE4B51">
      <w:pPr>
        <w:spacing w:after="0" w:line="240" w:lineRule="auto"/>
        <w:rPr>
          <w:rFonts w:ascii="Arial" w:eastAsia="Times New Roman" w:hAnsi="Arial" w:cs="Arial"/>
          <w:sz w:val="20"/>
          <w:szCs w:val="20"/>
        </w:rPr>
      </w:pPr>
      <w:r w:rsidRPr="00CA1CE2">
        <w:rPr>
          <w:rFonts w:ascii="Arial" w:hAnsi="Arial" w:cs="Arial"/>
          <w:sz w:val="20"/>
          <w:szCs w:val="20"/>
        </w:rPr>
        <w:t>Het verloop van de post schulden/leningen kredietinstellingen voor leningen van woningcorporatie Jutphaas Wonen is als volgt:</w:t>
      </w:r>
      <w:r w:rsidRPr="00CA1CE2">
        <w:rPr>
          <w:rFonts w:ascii="Arial" w:eastAsia="Times New Roman" w:hAnsi="Arial" w:cs="Arial"/>
          <w:sz w:val="20"/>
          <w:szCs w:val="20"/>
        </w:rPr>
        <w:t xml:space="preserve"> </w:t>
      </w:r>
    </w:p>
    <w:p w14:paraId="24972CA3" w14:textId="77777777" w:rsidR="008A3B7F" w:rsidRPr="00CA1CE2" w:rsidRDefault="008A3B7F" w:rsidP="00BE4B51">
      <w:pPr>
        <w:spacing w:after="0" w:line="240" w:lineRule="auto"/>
        <w:rPr>
          <w:rFonts w:ascii="Arial" w:eastAsia="Times New Roman" w:hAnsi="Arial" w:cs="Arial"/>
          <w:sz w:val="20"/>
          <w:szCs w:val="20"/>
        </w:rPr>
      </w:pPr>
    </w:p>
    <w:p w14:paraId="56982A8E" w14:textId="51740716" w:rsidR="008A3B7F" w:rsidRPr="00CA1CE2" w:rsidRDefault="008A3B7F" w:rsidP="00BE4B51">
      <w:pPr>
        <w:spacing w:after="0" w:line="240" w:lineRule="auto"/>
        <w:rPr>
          <w:rFonts w:ascii="Arial" w:eastAsia="Times New Roman" w:hAnsi="Arial" w:cs="Arial"/>
          <w:sz w:val="20"/>
          <w:szCs w:val="20"/>
        </w:rPr>
      </w:pPr>
      <w:r w:rsidRPr="00CA1CE2">
        <w:rPr>
          <w:noProof/>
          <w:lang w:eastAsia="nl-NL"/>
        </w:rPr>
        <w:drawing>
          <wp:inline distT="0" distB="0" distL="0" distR="0" wp14:anchorId="6651E7B9" wp14:editId="3CA23FA4">
            <wp:extent cx="4868562" cy="1594072"/>
            <wp:effectExtent l="0" t="0" r="8255" b="635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3216" cy="1595596"/>
                    </a:xfrm>
                    <a:prstGeom prst="rect">
                      <a:avLst/>
                    </a:prstGeom>
                    <a:noFill/>
                    <a:ln>
                      <a:noFill/>
                    </a:ln>
                  </pic:spPr>
                </pic:pic>
              </a:graphicData>
            </a:graphic>
          </wp:inline>
        </w:drawing>
      </w:r>
    </w:p>
    <w:p w14:paraId="26A5630D" w14:textId="77777777" w:rsidR="008A3B7F" w:rsidRPr="00CA1CE2" w:rsidRDefault="008A3B7F" w:rsidP="00BE4B51">
      <w:pPr>
        <w:spacing w:after="0" w:line="240" w:lineRule="auto"/>
        <w:rPr>
          <w:rFonts w:ascii="Arial" w:hAnsi="Arial" w:cs="Arial"/>
          <w:sz w:val="20"/>
          <w:szCs w:val="20"/>
        </w:rPr>
      </w:pPr>
    </w:p>
    <w:p w14:paraId="79783C82" w14:textId="6797DA78" w:rsidR="00534DCE" w:rsidRPr="00CA1CE2" w:rsidRDefault="00570E80" w:rsidP="00534DCE">
      <w:pPr>
        <w:spacing w:after="0" w:line="240" w:lineRule="auto"/>
        <w:rPr>
          <w:rFonts w:ascii="Arial" w:hAnsi="Arial" w:cs="Arial"/>
          <w:noProof/>
          <w:sz w:val="20"/>
          <w:szCs w:val="20"/>
        </w:rPr>
      </w:pPr>
      <w:r w:rsidRPr="00CA1CE2">
        <w:rPr>
          <w:rFonts w:ascii="Arial" w:hAnsi="Arial" w:cs="Arial"/>
          <w:sz w:val="20"/>
          <w:szCs w:val="20"/>
        </w:rPr>
        <w:t>Aflossingsverplichtingen binnen 12 maanden na afloop van het boekjaar ter hoogte van € </w:t>
      </w:r>
      <w:r w:rsidR="000107B4" w:rsidRPr="00CA1CE2">
        <w:rPr>
          <w:rFonts w:ascii="Arial" w:hAnsi="Arial" w:cs="Arial"/>
          <w:sz w:val="20"/>
          <w:szCs w:val="20"/>
        </w:rPr>
        <w:t xml:space="preserve">5,617 </w:t>
      </w:r>
      <w:r w:rsidR="00B57E6A" w:rsidRPr="00CA1CE2">
        <w:rPr>
          <w:rFonts w:ascii="Arial" w:hAnsi="Arial" w:cs="Arial"/>
          <w:sz w:val="20"/>
          <w:szCs w:val="20"/>
        </w:rPr>
        <w:t>miljoen</w:t>
      </w:r>
      <w:r w:rsidR="000107B4" w:rsidRPr="00CA1CE2">
        <w:rPr>
          <w:rFonts w:ascii="Arial" w:hAnsi="Arial" w:cs="Arial"/>
          <w:sz w:val="20"/>
          <w:szCs w:val="20"/>
        </w:rPr>
        <w:t xml:space="preserve"> die</w:t>
      </w:r>
      <w:r w:rsidRPr="00CA1CE2">
        <w:rPr>
          <w:rFonts w:ascii="Arial" w:hAnsi="Arial" w:cs="Arial"/>
          <w:sz w:val="20"/>
          <w:szCs w:val="20"/>
        </w:rPr>
        <w:t xml:space="preserve"> niet </w:t>
      </w:r>
      <w:r w:rsidR="000107B4" w:rsidRPr="00CA1CE2">
        <w:rPr>
          <w:rFonts w:ascii="Arial" w:hAnsi="Arial" w:cs="Arial"/>
          <w:sz w:val="20"/>
          <w:szCs w:val="20"/>
        </w:rPr>
        <w:t xml:space="preserve">zijn </w:t>
      </w:r>
      <w:r w:rsidRPr="00CA1CE2">
        <w:rPr>
          <w:rFonts w:ascii="Arial" w:hAnsi="Arial" w:cs="Arial"/>
          <w:sz w:val="20"/>
          <w:szCs w:val="20"/>
        </w:rPr>
        <w:t>inbegrepen in de hierboven genoemde bedragen, maar opgenomen onder de kortlopende schulden.</w:t>
      </w:r>
      <w:r w:rsidR="008A3B7F" w:rsidRPr="00CA1CE2">
        <w:rPr>
          <w:rFonts w:ascii="Arial" w:hAnsi="Arial" w:cs="Arial"/>
          <w:sz w:val="20"/>
          <w:szCs w:val="20"/>
        </w:rPr>
        <w:t xml:space="preserve"> </w:t>
      </w:r>
      <w:r w:rsidR="00534DCE" w:rsidRPr="00CA1CE2">
        <w:rPr>
          <w:rFonts w:ascii="Arial" w:hAnsi="Arial" w:cs="Arial"/>
          <w:noProof/>
          <w:kern w:val="24"/>
          <w:sz w:val="20"/>
          <w:szCs w:val="20"/>
        </w:rPr>
        <w:t xml:space="preserve">Inbegrepen in dit bedrag is een lening van BNG Bank met een hoofdsom van </w:t>
      </w:r>
      <w:r w:rsidR="00534DCE" w:rsidRPr="00CA1CE2">
        <w:rPr>
          <w:rFonts w:ascii="Arial" w:hAnsi="Arial" w:cs="Arial"/>
          <w:noProof/>
          <w:sz w:val="20"/>
          <w:szCs w:val="20"/>
        </w:rPr>
        <w:t xml:space="preserve"> € 581.895, een looptijd tot 2040 en een renteconversie in 2020. Jutphaas Wonen heeft in februari 2020 een onomkeerbare afspraak met de BNG Bank gemaakt om een lening in 2020 af te lossen. </w:t>
      </w:r>
    </w:p>
    <w:p w14:paraId="05DEDF7B" w14:textId="14B639DF" w:rsidR="00534DCE" w:rsidRPr="00CA1CE2" w:rsidRDefault="00570E80" w:rsidP="00534DCE">
      <w:pPr>
        <w:spacing w:after="0" w:line="240" w:lineRule="auto"/>
        <w:rPr>
          <w:rFonts w:ascii="Arial" w:hAnsi="Arial" w:cs="Arial"/>
          <w:noProof/>
          <w:kern w:val="24"/>
          <w:sz w:val="20"/>
          <w:szCs w:val="20"/>
        </w:rPr>
      </w:pPr>
      <w:r w:rsidRPr="00CA1CE2">
        <w:rPr>
          <w:rFonts w:ascii="Arial" w:hAnsi="Arial" w:cs="Arial"/>
          <w:noProof/>
          <w:kern w:val="24"/>
          <w:sz w:val="20"/>
          <w:szCs w:val="20"/>
        </w:rPr>
        <w:t>De gemiddeld over 201</w:t>
      </w:r>
      <w:r w:rsidR="00E26F2C" w:rsidRPr="00CA1CE2">
        <w:rPr>
          <w:rFonts w:ascii="Arial" w:hAnsi="Arial" w:cs="Arial"/>
          <w:noProof/>
          <w:kern w:val="24"/>
          <w:sz w:val="20"/>
          <w:szCs w:val="20"/>
        </w:rPr>
        <w:t>9</w:t>
      </w:r>
      <w:r w:rsidRPr="00CA1CE2">
        <w:rPr>
          <w:rFonts w:ascii="Arial" w:hAnsi="Arial" w:cs="Arial"/>
          <w:noProof/>
          <w:kern w:val="24"/>
          <w:sz w:val="20"/>
          <w:szCs w:val="20"/>
        </w:rPr>
        <w:t xml:space="preserve"> betaalde rente op de leningen is 3,1</w:t>
      </w:r>
      <w:r w:rsidR="00676080" w:rsidRPr="00CA1CE2">
        <w:rPr>
          <w:rFonts w:ascii="Arial" w:hAnsi="Arial" w:cs="Arial"/>
          <w:noProof/>
          <w:kern w:val="24"/>
          <w:sz w:val="20"/>
          <w:szCs w:val="20"/>
        </w:rPr>
        <w:t>1</w:t>
      </w:r>
      <w:r w:rsidRPr="00CA1CE2">
        <w:rPr>
          <w:rFonts w:ascii="Arial" w:hAnsi="Arial" w:cs="Arial"/>
          <w:noProof/>
          <w:kern w:val="24"/>
          <w:sz w:val="20"/>
          <w:szCs w:val="20"/>
        </w:rPr>
        <w:t>% (201</w:t>
      </w:r>
      <w:r w:rsidR="00E26F2C" w:rsidRPr="00CA1CE2">
        <w:rPr>
          <w:rFonts w:ascii="Arial" w:hAnsi="Arial" w:cs="Arial"/>
          <w:noProof/>
          <w:kern w:val="24"/>
          <w:sz w:val="20"/>
          <w:szCs w:val="20"/>
        </w:rPr>
        <w:t>8</w:t>
      </w:r>
      <w:r w:rsidRPr="00CA1CE2">
        <w:rPr>
          <w:rFonts w:ascii="Arial" w:hAnsi="Arial" w:cs="Arial"/>
          <w:noProof/>
          <w:kern w:val="24"/>
          <w:sz w:val="20"/>
          <w:szCs w:val="20"/>
        </w:rPr>
        <w:t>: 3,</w:t>
      </w:r>
      <w:r w:rsidR="00E26F2C" w:rsidRPr="00CA1CE2">
        <w:rPr>
          <w:rFonts w:ascii="Arial" w:hAnsi="Arial" w:cs="Arial"/>
          <w:noProof/>
          <w:kern w:val="24"/>
          <w:sz w:val="20"/>
          <w:szCs w:val="20"/>
        </w:rPr>
        <w:t>16</w:t>
      </w:r>
      <w:r w:rsidRPr="00CA1CE2">
        <w:rPr>
          <w:rFonts w:ascii="Arial" w:hAnsi="Arial" w:cs="Arial"/>
          <w:noProof/>
          <w:kern w:val="24"/>
          <w:sz w:val="20"/>
          <w:szCs w:val="20"/>
        </w:rPr>
        <w:t>%).</w:t>
      </w:r>
      <w:r w:rsidR="008A3B7F" w:rsidRPr="00CA1CE2">
        <w:rPr>
          <w:rFonts w:ascii="Arial" w:hAnsi="Arial" w:cs="Arial"/>
          <w:noProof/>
          <w:kern w:val="24"/>
          <w:sz w:val="20"/>
          <w:szCs w:val="20"/>
        </w:rPr>
        <w:t xml:space="preserve"> </w:t>
      </w:r>
    </w:p>
    <w:p w14:paraId="3B298D5D" w14:textId="77777777" w:rsidR="00310C66" w:rsidRPr="00CA1CE2" w:rsidRDefault="00310C66" w:rsidP="00534DCE">
      <w:pPr>
        <w:spacing w:after="0" w:line="240" w:lineRule="auto"/>
        <w:rPr>
          <w:rFonts w:ascii="Arial" w:hAnsi="Arial" w:cs="Arial"/>
          <w:noProof/>
          <w:kern w:val="24"/>
          <w:sz w:val="20"/>
          <w:szCs w:val="20"/>
        </w:rPr>
      </w:pPr>
    </w:p>
    <w:p w14:paraId="4071912E" w14:textId="77777777" w:rsidR="00310C66" w:rsidRPr="00CA1CE2" w:rsidRDefault="00310C66" w:rsidP="00310C66">
      <w:pPr>
        <w:spacing w:after="0" w:line="240" w:lineRule="auto"/>
        <w:rPr>
          <w:rFonts w:ascii="Arial" w:hAnsi="Arial" w:cs="Arial"/>
          <w:b/>
          <w:noProof/>
          <w:sz w:val="20"/>
          <w:szCs w:val="20"/>
        </w:rPr>
      </w:pPr>
      <w:r w:rsidRPr="00CA1CE2">
        <w:rPr>
          <w:rFonts w:ascii="Arial" w:hAnsi="Arial" w:cs="Arial"/>
          <w:b/>
          <w:noProof/>
          <w:sz w:val="20"/>
          <w:szCs w:val="20"/>
        </w:rPr>
        <w:t>Marktwaarde</w:t>
      </w:r>
    </w:p>
    <w:p w14:paraId="5FDB561E" w14:textId="77777777" w:rsidR="00310C66" w:rsidRPr="00CA1CE2" w:rsidRDefault="00310C66" w:rsidP="00310C66">
      <w:pPr>
        <w:spacing w:after="0" w:line="240" w:lineRule="auto"/>
        <w:rPr>
          <w:rFonts w:ascii="Arial" w:hAnsi="Arial" w:cs="Arial"/>
          <w:noProof/>
          <w:sz w:val="20"/>
          <w:szCs w:val="20"/>
        </w:rPr>
      </w:pPr>
      <w:r w:rsidRPr="00CA1CE2">
        <w:rPr>
          <w:rFonts w:ascii="Arial" w:hAnsi="Arial" w:cs="Arial"/>
          <w:noProof/>
          <w:sz w:val="20"/>
          <w:szCs w:val="20"/>
        </w:rPr>
        <w:t>De marktwaarde van de leningen is de waarde van de leningen, waarbij de toekomstige aflossingsverplichtingen contant gemaakt zijn tegen actuele rentetarieven.</w:t>
      </w:r>
    </w:p>
    <w:p w14:paraId="4420FC08" w14:textId="640BCAD9" w:rsidR="00310C66" w:rsidRPr="00CA1CE2" w:rsidRDefault="00310C66" w:rsidP="00310C66">
      <w:pPr>
        <w:spacing w:after="0" w:line="240" w:lineRule="auto"/>
        <w:rPr>
          <w:rFonts w:ascii="Arial" w:hAnsi="Arial" w:cs="Arial"/>
          <w:noProof/>
          <w:sz w:val="20"/>
          <w:szCs w:val="20"/>
        </w:rPr>
      </w:pPr>
      <w:r w:rsidRPr="00CA1CE2">
        <w:rPr>
          <w:rFonts w:ascii="Arial" w:hAnsi="Arial" w:cs="Arial"/>
          <w:sz w:val="20"/>
          <w:szCs w:val="20"/>
          <w:lang w:eastAsia="nl-NL"/>
        </w:rPr>
        <w:t>Per ultimo 2019 is er in totaal voor een schuldrestant ad € 63.698 (2018: € 67.609) borging verstrekt door het Waarborgfonds Sociale Woningbouw.</w:t>
      </w:r>
    </w:p>
    <w:p w14:paraId="469609F0" w14:textId="722CC615" w:rsidR="008A3B7F" w:rsidRPr="00CA1CE2" w:rsidRDefault="008A3B7F" w:rsidP="00570E80">
      <w:pPr>
        <w:spacing w:after="0" w:line="240" w:lineRule="auto"/>
        <w:rPr>
          <w:rFonts w:ascii="Arial" w:hAnsi="Arial" w:cs="Arial"/>
          <w:noProof/>
          <w:kern w:val="24"/>
          <w:sz w:val="20"/>
          <w:szCs w:val="20"/>
        </w:rPr>
      </w:pPr>
    </w:p>
    <w:p w14:paraId="03F737FD" w14:textId="31DC3D1B" w:rsidR="000A540B" w:rsidRPr="00CA1CE2" w:rsidRDefault="00C165DE" w:rsidP="00570E80">
      <w:pPr>
        <w:spacing w:after="0" w:line="240" w:lineRule="auto"/>
        <w:rPr>
          <w:rFonts w:ascii="Arial" w:hAnsi="Arial" w:cs="Arial"/>
          <w:noProof/>
          <w:sz w:val="20"/>
          <w:szCs w:val="20"/>
        </w:rPr>
      </w:pPr>
      <w:r w:rsidRPr="00CA1CE2">
        <w:rPr>
          <w:rFonts w:ascii="Arial" w:hAnsi="Arial" w:cs="Arial"/>
          <w:noProof/>
          <w:sz w:val="20"/>
          <w:szCs w:val="20"/>
        </w:rPr>
        <w:lastRenderedPageBreak/>
        <w:t xml:space="preserve">Onderstaand is een overzicht gegeven van de </w:t>
      </w:r>
      <w:r w:rsidR="00EC1423" w:rsidRPr="00CA1CE2">
        <w:rPr>
          <w:rFonts w:ascii="Arial" w:hAnsi="Arial" w:cs="Arial"/>
          <w:noProof/>
          <w:sz w:val="20"/>
          <w:szCs w:val="20"/>
        </w:rPr>
        <w:t>aflossingsverplichtingen over de periode 2021-2025</w:t>
      </w:r>
      <w:r w:rsidRPr="00CA1CE2">
        <w:rPr>
          <w:rFonts w:ascii="Arial" w:hAnsi="Arial" w:cs="Arial"/>
          <w:noProof/>
          <w:sz w:val="20"/>
          <w:szCs w:val="20"/>
        </w:rPr>
        <w:t>.</w:t>
      </w:r>
    </w:p>
    <w:p w14:paraId="6920FD90" w14:textId="77777777" w:rsidR="00FD6F27" w:rsidRPr="00CA1CE2" w:rsidRDefault="00FD6F27" w:rsidP="00570E80">
      <w:pPr>
        <w:spacing w:after="0" w:line="240" w:lineRule="auto"/>
        <w:rPr>
          <w:rFonts w:ascii="Arial" w:hAnsi="Arial" w:cs="Arial"/>
          <w:noProof/>
          <w:sz w:val="20"/>
          <w:szCs w:val="20"/>
        </w:rPr>
      </w:pPr>
    </w:p>
    <w:p w14:paraId="3C275577" w14:textId="24C053E9" w:rsidR="00570E80" w:rsidRPr="00CA1CE2" w:rsidRDefault="00FD6F27" w:rsidP="00570E80">
      <w:pPr>
        <w:spacing w:after="0" w:line="240" w:lineRule="auto"/>
        <w:rPr>
          <w:rFonts w:ascii="Arial" w:hAnsi="Arial" w:cs="Arial"/>
          <w:noProof/>
          <w:sz w:val="20"/>
          <w:szCs w:val="20"/>
        </w:rPr>
      </w:pPr>
      <w:r w:rsidRPr="00CA1CE2">
        <w:rPr>
          <w:noProof/>
          <w:lang w:eastAsia="nl-NL"/>
        </w:rPr>
        <w:drawing>
          <wp:inline distT="0" distB="0" distL="0" distR="0" wp14:anchorId="5871EEAE" wp14:editId="509A8EF1">
            <wp:extent cx="3856383" cy="2421938"/>
            <wp:effectExtent l="0" t="0" r="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6461" cy="2421987"/>
                    </a:xfrm>
                    <a:prstGeom prst="rect">
                      <a:avLst/>
                    </a:prstGeom>
                    <a:noFill/>
                    <a:ln>
                      <a:noFill/>
                    </a:ln>
                  </pic:spPr>
                </pic:pic>
              </a:graphicData>
            </a:graphic>
          </wp:inline>
        </w:drawing>
      </w:r>
    </w:p>
    <w:p w14:paraId="015FD89B" w14:textId="77777777" w:rsidR="002F23AC" w:rsidRPr="00CA1CE2" w:rsidRDefault="002F23AC" w:rsidP="00570E80">
      <w:pPr>
        <w:spacing w:after="0" w:line="240" w:lineRule="auto"/>
        <w:rPr>
          <w:rFonts w:ascii="Arial" w:hAnsi="Arial" w:cs="Arial"/>
          <w:noProof/>
          <w:sz w:val="20"/>
          <w:szCs w:val="20"/>
        </w:rPr>
      </w:pPr>
    </w:p>
    <w:p w14:paraId="313C8672" w14:textId="2CC20E54" w:rsidR="00570E80" w:rsidRPr="00CA1CE2" w:rsidRDefault="000E12FC" w:rsidP="00D34511">
      <w:pPr>
        <w:pStyle w:val="Kop2"/>
      </w:pPr>
      <w:bookmarkStart w:id="213" w:name="_Toc4759039"/>
      <w:bookmarkStart w:id="214" w:name="_Toc36561639"/>
      <w:r w:rsidRPr="00CA1CE2">
        <w:t>T.</w:t>
      </w:r>
      <w:r w:rsidR="00570E80" w:rsidRPr="00CA1CE2">
        <w:t xml:space="preserve">8. </w:t>
      </w:r>
      <w:bookmarkStart w:id="215" w:name="_Toc2937197"/>
      <w:bookmarkStart w:id="216" w:name="_Toc4328726"/>
      <w:r w:rsidR="00570E80" w:rsidRPr="00CA1CE2">
        <w:t>Kortlopende schulden en overlopende passiva</w:t>
      </w:r>
      <w:bookmarkEnd w:id="213"/>
      <w:bookmarkEnd w:id="215"/>
      <w:bookmarkEnd w:id="216"/>
      <w:bookmarkEnd w:id="214"/>
    </w:p>
    <w:p w14:paraId="1F30CFAF" w14:textId="4B5F5FCE" w:rsidR="00F81012" w:rsidRPr="00CA1CE2" w:rsidRDefault="00552250" w:rsidP="00F81012">
      <w:pPr>
        <w:spacing w:after="0"/>
        <w:rPr>
          <w:rFonts w:ascii="Arial" w:hAnsi="Arial" w:cs="Arial"/>
          <w:color w:val="FF0000"/>
          <w:sz w:val="20"/>
          <w:szCs w:val="20"/>
          <w:lang w:eastAsia="nl-NL" w:bidi="en-US"/>
        </w:rPr>
      </w:pPr>
      <w:r w:rsidRPr="00CA1CE2">
        <w:rPr>
          <w:noProof/>
          <w:lang w:eastAsia="nl-NL"/>
        </w:rPr>
        <w:drawing>
          <wp:inline distT="0" distB="0" distL="0" distR="0" wp14:anchorId="2F91BAE8" wp14:editId="3CFA24A2">
            <wp:extent cx="4850296" cy="1305463"/>
            <wp:effectExtent l="0" t="0" r="7620" b="9525"/>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9921" cy="1308054"/>
                    </a:xfrm>
                    <a:prstGeom prst="rect">
                      <a:avLst/>
                    </a:prstGeom>
                    <a:noFill/>
                    <a:ln>
                      <a:noFill/>
                    </a:ln>
                  </pic:spPr>
                </pic:pic>
              </a:graphicData>
            </a:graphic>
          </wp:inline>
        </w:drawing>
      </w:r>
    </w:p>
    <w:p w14:paraId="6A508C70" w14:textId="67EDA19A" w:rsidR="00570E80" w:rsidRPr="00CA1CE2" w:rsidRDefault="00F45F33" w:rsidP="00D34511">
      <w:pPr>
        <w:pStyle w:val="Kop3"/>
      </w:pPr>
      <w:bookmarkStart w:id="217" w:name="_Toc2937198"/>
      <w:bookmarkStart w:id="218" w:name="_Toc4328727"/>
      <w:bookmarkStart w:id="219" w:name="_Toc4759040"/>
      <w:bookmarkStart w:id="220" w:name="_Toc36561640"/>
      <w:r w:rsidRPr="00CA1CE2">
        <w:t>T.</w:t>
      </w:r>
      <w:r w:rsidR="00570E80" w:rsidRPr="00CA1CE2">
        <w:t>8.5 Overlopende passiva</w:t>
      </w:r>
      <w:bookmarkEnd w:id="217"/>
      <w:bookmarkEnd w:id="218"/>
      <w:bookmarkEnd w:id="219"/>
      <w:bookmarkEnd w:id="220"/>
    </w:p>
    <w:p w14:paraId="42B84E1E" w14:textId="77777777" w:rsidR="00570E80" w:rsidRPr="00CA1CE2" w:rsidRDefault="00570E80" w:rsidP="00570E80">
      <w:pPr>
        <w:spacing w:after="0" w:line="240" w:lineRule="auto"/>
        <w:rPr>
          <w:rFonts w:ascii="Arial" w:hAnsi="Arial" w:cs="Arial"/>
          <w:sz w:val="20"/>
          <w:szCs w:val="20"/>
          <w:lang w:eastAsia="nl-NL"/>
        </w:rPr>
      </w:pPr>
      <w:r w:rsidRPr="00CA1CE2">
        <w:rPr>
          <w:rFonts w:ascii="Arial" w:hAnsi="Arial" w:cs="Arial"/>
          <w:sz w:val="20"/>
          <w:szCs w:val="20"/>
          <w:lang w:eastAsia="nl-NL"/>
        </w:rPr>
        <w:t>De post overlopende passiva is als volgt samengesteld:</w:t>
      </w:r>
    </w:p>
    <w:p w14:paraId="03E6AE9D" w14:textId="43004C9B" w:rsidR="00F748C8" w:rsidRPr="00CA1CE2" w:rsidRDefault="00226A59" w:rsidP="00570E80">
      <w:pPr>
        <w:spacing w:after="0" w:line="240" w:lineRule="auto"/>
        <w:rPr>
          <w:rFonts w:ascii="Arial" w:hAnsi="Arial" w:cs="Arial"/>
          <w:sz w:val="20"/>
          <w:szCs w:val="20"/>
          <w:lang w:eastAsia="nl-NL"/>
        </w:rPr>
      </w:pPr>
      <w:r w:rsidRPr="00CA1CE2">
        <w:rPr>
          <w:noProof/>
          <w:lang w:eastAsia="nl-NL"/>
        </w:rPr>
        <w:drawing>
          <wp:inline distT="0" distB="0" distL="0" distR="0" wp14:anchorId="1A704EFD" wp14:editId="2DC0AF57">
            <wp:extent cx="4852086" cy="1452039"/>
            <wp:effectExtent l="0" t="0" r="5715" b="0"/>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7757" cy="1456729"/>
                    </a:xfrm>
                    <a:prstGeom prst="rect">
                      <a:avLst/>
                    </a:prstGeom>
                    <a:noFill/>
                    <a:ln>
                      <a:noFill/>
                    </a:ln>
                  </pic:spPr>
                </pic:pic>
              </a:graphicData>
            </a:graphic>
          </wp:inline>
        </w:drawing>
      </w:r>
    </w:p>
    <w:p w14:paraId="2772D59F" w14:textId="77777777" w:rsidR="00570E80" w:rsidRDefault="00570E80" w:rsidP="00570E80">
      <w:pPr>
        <w:spacing w:after="0" w:line="240" w:lineRule="auto"/>
        <w:rPr>
          <w:rFonts w:ascii="Arial" w:hAnsi="Arial" w:cs="Arial"/>
          <w:color w:val="FF0000"/>
          <w:sz w:val="20"/>
          <w:szCs w:val="20"/>
        </w:rPr>
      </w:pPr>
    </w:p>
    <w:p w14:paraId="640D67B2" w14:textId="26DEC646" w:rsidR="00F139D4" w:rsidRPr="00F139D4" w:rsidRDefault="00F139D4" w:rsidP="00570E80">
      <w:pPr>
        <w:spacing w:after="0" w:line="240" w:lineRule="auto"/>
        <w:rPr>
          <w:rFonts w:ascii="Arial" w:hAnsi="Arial" w:cs="Arial"/>
          <w:sz w:val="20"/>
          <w:szCs w:val="20"/>
        </w:rPr>
      </w:pPr>
      <w:r w:rsidRPr="00F139D4">
        <w:rPr>
          <w:rFonts w:ascii="Arial" w:hAnsi="Arial" w:cs="Arial"/>
          <w:sz w:val="20"/>
          <w:szCs w:val="20"/>
        </w:rPr>
        <w:t>In de overlopende passiva zijn geen bedragen opgenomen met een looptijd langer dan 12 maanden.</w:t>
      </w:r>
    </w:p>
    <w:p w14:paraId="71500BBA" w14:textId="77777777" w:rsidR="00F139D4" w:rsidRPr="00CA1CE2" w:rsidRDefault="00F139D4" w:rsidP="00570E80">
      <w:pPr>
        <w:spacing w:after="0" w:line="240" w:lineRule="auto"/>
        <w:rPr>
          <w:rFonts w:ascii="Arial" w:hAnsi="Arial" w:cs="Arial"/>
          <w:color w:val="FF0000"/>
          <w:sz w:val="20"/>
          <w:szCs w:val="20"/>
        </w:rPr>
      </w:pPr>
    </w:p>
    <w:p w14:paraId="7B7A0156" w14:textId="77777777" w:rsidR="00570E80" w:rsidRPr="00CA1CE2" w:rsidRDefault="00570E80" w:rsidP="00570E80">
      <w:pPr>
        <w:spacing w:after="0" w:line="240" w:lineRule="auto"/>
        <w:rPr>
          <w:rFonts w:ascii="Arial" w:hAnsi="Arial" w:cs="Arial"/>
          <w:b/>
          <w:sz w:val="20"/>
          <w:szCs w:val="20"/>
        </w:rPr>
      </w:pPr>
      <w:r w:rsidRPr="00CA1CE2">
        <w:rPr>
          <w:rFonts w:ascii="Arial" w:hAnsi="Arial" w:cs="Arial"/>
          <w:b/>
          <w:sz w:val="20"/>
          <w:szCs w:val="20"/>
        </w:rPr>
        <w:t xml:space="preserve">Financiële instrumenten </w:t>
      </w:r>
    </w:p>
    <w:p w14:paraId="12923283" w14:textId="77777777" w:rsidR="00570E80" w:rsidRPr="00CA1CE2" w:rsidRDefault="00570E80" w:rsidP="00570E80">
      <w:pPr>
        <w:spacing w:after="0" w:line="240" w:lineRule="auto"/>
        <w:rPr>
          <w:rFonts w:ascii="Arial" w:hAnsi="Arial" w:cs="Arial"/>
          <w:sz w:val="20"/>
          <w:szCs w:val="20"/>
        </w:rPr>
      </w:pPr>
      <w:r w:rsidRPr="00CA1CE2">
        <w:rPr>
          <w:rFonts w:ascii="Arial" w:hAnsi="Arial" w:cs="Arial"/>
          <w:sz w:val="20"/>
          <w:szCs w:val="20"/>
        </w:rPr>
        <w:t>Woningcorporatie Jutphaas Wonen maakt geen gebruik van derivaten om het rente- en kasstroomrisico af te dekken. Voor het gebruik van derivaten dient te allen tijde en direct (voordat het contract aangegaan wordt) goedkeuring te worden gevraagd aan de Raad van Commissarissen, inclusief een motivatie waarom een derivaat wordt gebruikt.</w:t>
      </w:r>
    </w:p>
    <w:p w14:paraId="0DA87F38" w14:textId="77777777" w:rsidR="00570E80" w:rsidRPr="00CA1CE2" w:rsidRDefault="00570E80" w:rsidP="00570E80">
      <w:pPr>
        <w:spacing w:after="0" w:line="240" w:lineRule="auto"/>
        <w:rPr>
          <w:rFonts w:ascii="Arial" w:hAnsi="Arial" w:cs="Arial"/>
          <w:sz w:val="20"/>
          <w:szCs w:val="20"/>
        </w:rPr>
      </w:pPr>
    </w:p>
    <w:p w14:paraId="14254098" w14:textId="77777777" w:rsidR="00570E80" w:rsidRPr="00CA1CE2" w:rsidRDefault="00570E80" w:rsidP="00570E80">
      <w:pPr>
        <w:spacing w:after="0" w:line="240" w:lineRule="auto"/>
        <w:rPr>
          <w:rFonts w:ascii="Arial" w:hAnsi="Arial" w:cs="Arial"/>
          <w:b/>
          <w:sz w:val="20"/>
          <w:szCs w:val="20"/>
        </w:rPr>
      </w:pPr>
      <w:r w:rsidRPr="00CA1CE2">
        <w:rPr>
          <w:rFonts w:ascii="Arial" w:hAnsi="Arial" w:cs="Arial"/>
          <w:b/>
          <w:sz w:val="20"/>
          <w:szCs w:val="20"/>
        </w:rPr>
        <w:t>Niet in de balans opgenomen rechten en verplichtingen</w:t>
      </w:r>
    </w:p>
    <w:p w14:paraId="742BB200" w14:textId="77777777" w:rsidR="00570E80" w:rsidRPr="00CA1CE2" w:rsidRDefault="00570E80" w:rsidP="00570E80">
      <w:pPr>
        <w:spacing w:after="0" w:line="240" w:lineRule="auto"/>
        <w:rPr>
          <w:rFonts w:ascii="Arial" w:hAnsi="Arial" w:cs="Arial"/>
          <w:sz w:val="20"/>
          <w:szCs w:val="20"/>
        </w:rPr>
      </w:pPr>
      <w:r w:rsidRPr="00CA1CE2">
        <w:rPr>
          <w:rFonts w:ascii="Arial" w:hAnsi="Arial" w:cs="Arial"/>
          <w:i/>
          <w:sz w:val="20"/>
          <w:szCs w:val="20"/>
          <w:lang w:eastAsia="nl-NL"/>
        </w:rPr>
        <w:t xml:space="preserve">Obligo WSW – </w:t>
      </w:r>
      <w:r w:rsidRPr="00CA1CE2">
        <w:rPr>
          <w:rFonts w:ascii="Arial" w:hAnsi="Arial" w:cs="Arial"/>
          <w:sz w:val="20"/>
          <w:szCs w:val="20"/>
        </w:rPr>
        <w:t>WSW deelnemers hebben naar het WSW een zogeheten obligoverplichting. Deze verplichting is voorwaardelijk. Zolang het risicovermogen van het WSW voldoende is om eventuele betalingsverplichtingen van WSW deelnemers over te nemen, wordt geen beroep gedaan op deze obligoverplichtin</w:t>
      </w:r>
      <w:r w:rsidR="008F685A" w:rsidRPr="00CA1CE2">
        <w:rPr>
          <w:rFonts w:ascii="Arial" w:hAnsi="Arial" w:cs="Arial"/>
          <w:sz w:val="20"/>
          <w:szCs w:val="20"/>
        </w:rPr>
        <w:t>g</w:t>
      </w:r>
      <w:r w:rsidRPr="00CA1CE2">
        <w:rPr>
          <w:rFonts w:ascii="Arial" w:hAnsi="Arial" w:cs="Arial"/>
          <w:sz w:val="20"/>
          <w:szCs w:val="20"/>
        </w:rPr>
        <w:t xml:space="preserve">. Zie </w:t>
      </w:r>
      <w:proofErr w:type="spellStart"/>
      <w:r w:rsidRPr="00CA1CE2">
        <w:rPr>
          <w:rFonts w:ascii="Arial" w:hAnsi="Arial" w:cs="Arial"/>
          <w:sz w:val="20"/>
          <w:szCs w:val="20"/>
        </w:rPr>
        <w:t>terzake</w:t>
      </w:r>
      <w:proofErr w:type="spellEnd"/>
      <w:r w:rsidRPr="00CA1CE2">
        <w:rPr>
          <w:rFonts w:ascii="Arial" w:hAnsi="Arial" w:cs="Arial"/>
          <w:sz w:val="20"/>
          <w:szCs w:val="20"/>
        </w:rPr>
        <w:t xml:space="preserve"> ook de toelichting onder de post “Langlopende schulden”. </w:t>
      </w:r>
    </w:p>
    <w:p w14:paraId="4B589F56" w14:textId="3F396196" w:rsidR="00570E80" w:rsidRPr="00CA1CE2" w:rsidRDefault="00570E80" w:rsidP="00570E80">
      <w:pPr>
        <w:spacing w:after="0" w:line="240" w:lineRule="auto"/>
        <w:rPr>
          <w:rFonts w:ascii="Arial" w:hAnsi="Arial" w:cs="Arial"/>
          <w:i/>
          <w:sz w:val="20"/>
          <w:szCs w:val="20"/>
          <w:lang w:eastAsia="nl-NL"/>
        </w:rPr>
      </w:pPr>
      <w:r w:rsidRPr="00CA1CE2">
        <w:rPr>
          <w:rFonts w:ascii="Arial" w:hAnsi="Arial" w:cs="Arial"/>
          <w:sz w:val="20"/>
          <w:szCs w:val="20"/>
          <w:lang w:eastAsia="nl-NL"/>
        </w:rPr>
        <w:lastRenderedPageBreak/>
        <w:t>Per 31 december 201</w:t>
      </w:r>
      <w:r w:rsidR="00F748C8" w:rsidRPr="00CA1CE2">
        <w:rPr>
          <w:rFonts w:ascii="Arial" w:hAnsi="Arial" w:cs="Arial"/>
          <w:sz w:val="20"/>
          <w:szCs w:val="20"/>
          <w:lang w:eastAsia="nl-NL"/>
        </w:rPr>
        <w:t>9</w:t>
      </w:r>
      <w:r w:rsidRPr="00CA1CE2">
        <w:rPr>
          <w:rFonts w:ascii="Arial" w:hAnsi="Arial" w:cs="Arial"/>
          <w:sz w:val="20"/>
          <w:szCs w:val="20"/>
          <w:lang w:eastAsia="nl-NL"/>
        </w:rPr>
        <w:t xml:space="preserve"> heeft woningcorporatie Jutphaas Wonen een obligoverplichting jegens WSW ten bedrage van € 2.</w:t>
      </w:r>
      <w:r w:rsidR="00EC608D" w:rsidRPr="00CA1CE2">
        <w:rPr>
          <w:rFonts w:ascii="Arial" w:hAnsi="Arial" w:cs="Arial"/>
          <w:sz w:val="20"/>
          <w:szCs w:val="20"/>
          <w:lang w:eastAsia="nl-NL"/>
        </w:rPr>
        <w:t>414</w:t>
      </w:r>
      <w:r w:rsidRPr="00CA1CE2">
        <w:rPr>
          <w:rFonts w:ascii="Arial" w:hAnsi="Arial" w:cs="Arial"/>
          <w:sz w:val="20"/>
          <w:szCs w:val="20"/>
          <w:lang w:eastAsia="nl-NL"/>
        </w:rPr>
        <w:t xml:space="preserve"> (201</w:t>
      </w:r>
      <w:r w:rsidR="00F748C8" w:rsidRPr="00CA1CE2">
        <w:rPr>
          <w:rFonts w:ascii="Arial" w:hAnsi="Arial" w:cs="Arial"/>
          <w:sz w:val="20"/>
          <w:szCs w:val="20"/>
          <w:lang w:eastAsia="nl-NL"/>
        </w:rPr>
        <w:t>8</w:t>
      </w:r>
      <w:r w:rsidRPr="00CA1CE2">
        <w:rPr>
          <w:rFonts w:ascii="Arial" w:hAnsi="Arial" w:cs="Arial"/>
          <w:sz w:val="20"/>
          <w:szCs w:val="20"/>
          <w:lang w:eastAsia="nl-NL"/>
        </w:rPr>
        <w:t>: € </w:t>
      </w:r>
      <w:r w:rsidR="00F35552" w:rsidRPr="00CA1CE2">
        <w:rPr>
          <w:rFonts w:ascii="Arial" w:hAnsi="Arial" w:cs="Arial"/>
          <w:sz w:val="20"/>
          <w:szCs w:val="20"/>
          <w:lang w:eastAsia="nl-NL"/>
        </w:rPr>
        <w:t xml:space="preserve">2.564) </w:t>
      </w:r>
      <w:r w:rsidRPr="00CA1CE2">
        <w:rPr>
          <w:rFonts w:ascii="Arial" w:hAnsi="Arial" w:cs="Arial"/>
          <w:sz w:val="20"/>
          <w:szCs w:val="20"/>
          <w:lang w:eastAsia="nl-NL"/>
        </w:rPr>
        <w:t xml:space="preserve">uit hoofde van door WSW verstrekte </w:t>
      </w:r>
      <w:r w:rsidR="00F35552" w:rsidRPr="00CA1CE2">
        <w:rPr>
          <w:rFonts w:ascii="Arial" w:hAnsi="Arial" w:cs="Arial"/>
          <w:sz w:val="20"/>
          <w:szCs w:val="20"/>
          <w:lang w:eastAsia="nl-NL"/>
        </w:rPr>
        <w:t>borgstelling.</w:t>
      </w:r>
      <w:r w:rsidR="00F35552" w:rsidRPr="00CA1CE2">
        <w:rPr>
          <w:rFonts w:ascii="Arial" w:hAnsi="Arial" w:cs="Arial"/>
          <w:sz w:val="20"/>
          <w:szCs w:val="20"/>
        </w:rPr>
        <w:t xml:space="preserve"> </w:t>
      </w:r>
    </w:p>
    <w:p w14:paraId="21E59177" w14:textId="77777777" w:rsidR="00570E80" w:rsidRPr="00CA1CE2" w:rsidRDefault="00570E80" w:rsidP="00570E80">
      <w:pPr>
        <w:spacing w:after="0" w:line="240" w:lineRule="auto"/>
        <w:rPr>
          <w:rFonts w:ascii="Arial" w:hAnsi="Arial" w:cs="Arial"/>
          <w:color w:val="FF0000"/>
          <w:sz w:val="20"/>
          <w:szCs w:val="20"/>
        </w:rPr>
      </w:pPr>
    </w:p>
    <w:p w14:paraId="7F0A594B" w14:textId="0F70381C" w:rsidR="00570E80" w:rsidRPr="00CA1CE2" w:rsidRDefault="00570E80" w:rsidP="00570E80">
      <w:pPr>
        <w:spacing w:after="0" w:line="240" w:lineRule="auto"/>
        <w:rPr>
          <w:rFonts w:ascii="Arial" w:hAnsi="Arial" w:cs="Arial"/>
          <w:i/>
          <w:sz w:val="20"/>
          <w:szCs w:val="20"/>
        </w:rPr>
      </w:pPr>
      <w:r w:rsidRPr="00CA1CE2">
        <w:rPr>
          <w:rFonts w:ascii="Arial" w:hAnsi="Arial" w:cs="Arial"/>
          <w:i/>
          <w:sz w:val="20"/>
          <w:szCs w:val="20"/>
        </w:rPr>
        <w:t xml:space="preserve">Onderhoudsverplichtingen – </w:t>
      </w:r>
      <w:r w:rsidRPr="00CA1CE2">
        <w:rPr>
          <w:rFonts w:ascii="Arial" w:hAnsi="Arial" w:cs="Arial"/>
          <w:sz w:val="20"/>
          <w:szCs w:val="20"/>
        </w:rPr>
        <w:t>Woningcorporatie Jutphaas Wonen is ten behoeve van uit te voeren werkzaamheden met betrekking tot planmatig onderhoud per 31-12-201</w:t>
      </w:r>
      <w:r w:rsidR="00F748C8" w:rsidRPr="00CA1CE2">
        <w:rPr>
          <w:rFonts w:ascii="Arial" w:hAnsi="Arial" w:cs="Arial"/>
          <w:sz w:val="20"/>
          <w:szCs w:val="20"/>
        </w:rPr>
        <w:t>9</w:t>
      </w:r>
      <w:r w:rsidRPr="00CA1CE2">
        <w:rPr>
          <w:rFonts w:ascii="Arial" w:hAnsi="Arial" w:cs="Arial"/>
          <w:sz w:val="20"/>
          <w:szCs w:val="20"/>
        </w:rPr>
        <w:t xml:space="preserve"> verplichtingen aangegaan ter grootte van € </w:t>
      </w:r>
      <w:r w:rsidR="00C2210E" w:rsidRPr="00CA1CE2">
        <w:rPr>
          <w:rFonts w:ascii="Arial" w:hAnsi="Arial" w:cs="Arial"/>
          <w:sz w:val="20"/>
          <w:szCs w:val="20"/>
        </w:rPr>
        <w:t>357</w:t>
      </w:r>
      <w:r w:rsidR="00F748C8" w:rsidRPr="00CA1CE2">
        <w:rPr>
          <w:rFonts w:ascii="Arial" w:hAnsi="Arial" w:cs="Arial"/>
          <w:sz w:val="20"/>
          <w:szCs w:val="20"/>
        </w:rPr>
        <w:t xml:space="preserve"> (2018</w:t>
      </w:r>
      <w:r w:rsidRPr="00CA1CE2">
        <w:rPr>
          <w:rFonts w:ascii="Arial" w:hAnsi="Arial" w:cs="Arial"/>
          <w:sz w:val="20"/>
          <w:szCs w:val="20"/>
        </w:rPr>
        <w:t>: € 5</w:t>
      </w:r>
      <w:r w:rsidR="00F748C8" w:rsidRPr="00CA1CE2">
        <w:rPr>
          <w:rFonts w:ascii="Arial" w:hAnsi="Arial" w:cs="Arial"/>
          <w:sz w:val="20"/>
          <w:szCs w:val="20"/>
        </w:rPr>
        <w:t>92</w:t>
      </w:r>
      <w:r w:rsidRPr="00CA1CE2">
        <w:rPr>
          <w:rFonts w:ascii="Arial" w:hAnsi="Arial" w:cs="Arial"/>
          <w:sz w:val="20"/>
          <w:szCs w:val="20"/>
        </w:rPr>
        <w:t>).</w:t>
      </w:r>
      <w:r w:rsidR="00C2210E" w:rsidRPr="00CA1CE2">
        <w:rPr>
          <w:rFonts w:ascii="Arial" w:hAnsi="Arial" w:cs="Arial"/>
          <w:sz w:val="20"/>
          <w:szCs w:val="20"/>
        </w:rPr>
        <w:t xml:space="preserve"> Daarnaast zijn er een aantal posten uit de onderhoudsbegroting 2019 die in de offertefase zitten en de intentie is om dit uit te voeren voor een bedrag van € 206. </w:t>
      </w:r>
      <w:r w:rsidR="0024581A" w:rsidRPr="00CA1CE2">
        <w:rPr>
          <w:rFonts w:ascii="Arial" w:hAnsi="Arial" w:cs="Arial"/>
          <w:sz w:val="20"/>
          <w:szCs w:val="20"/>
        </w:rPr>
        <w:t xml:space="preserve"> De </w:t>
      </w:r>
      <w:r w:rsidR="00C2210E" w:rsidRPr="00CA1CE2">
        <w:rPr>
          <w:rFonts w:ascii="Arial" w:hAnsi="Arial" w:cs="Arial"/>
          <w:sz w:val="20"/>
          <w:szCs w:val="20"/>
        </w:rPr>
        <w:t>intentie</w:t>
      </w:r>
      <w:r w:rsidR="0024581A" w:rsidRPr="00CA1CE2">
        <w:rPr>
          <w:rFonts w:ascii="Arial" w:hAnsi="Arial" w:cs="Arial"/>
          <w:sz w:val="20"/>
          <w:szCs w:val="20"/>
        </w:rPr>
        <w:t xml:space="preserve"> aan investeringen voor het verduurzamen bedraagt € 360.</w:t>
      </w:r>
    </w:p>
    <w:p w14:paraId="4B1094FF" w14:textId="77777777" w:rsidR="00570E80" w:rsidRPr="00CA1CE2" w:rsidRDefault="00570E80" w:rsidP="00570E80">
      <w:pPr>
        <w:spacing w:after="0" w:line="240" w:lineRule="auto"/>
        <w:rPr>
          <w:rFonts w:ascii="Arial" w:hAnsi="Arial" w:cs="Arial"/>
          <w:sz w:val="20"/>
          <w:szCs w:val="20"/>
        </w:rPr>
      </w:pPr>
    </w:p>
    <w:p w14:paraId="2A206052" w14:textId="349DC540" w:rsidR="00570E80" w:rsidRPr="00CA1CE2" w:rsidRDefault="00570E80" w:rsidP="00570E80">
      <w:pPr>
        <w:spacing w:after="0" w:line="240" w:lineRule="auto"/>
        <w:rPr>
          <w:rFonts w:ascii="Arial" w:hAnsi="Arial" w:cs="Arial"/>
          <w:sz w:val="20"/>
          <w:szCs w:val="20"/>
        </w:rPr>
      </w:pPr>
      <w:r w:rsidRPr="00CA1CE2">
        <w:rPr>
          <w:rFonts w:ascii="Arial" w:hAnsi="Arial" w:cs="Arial"/>
          <w:i/>
          <w:sz w:val="20"/>
          <w:szCs w:val="20"/>
        </w:rPr>
        <w:t xml:space="preserve">Niet in de balans opgenomen activa – </w:t>
      </w:r>
      <w:r w:rsidRPr="00CA1CE2">
        <w:rPr>
          <w:rFonts w:ascii="Arial" w:hAnsi="Arial" w:cs="Arial"/>
          <w:sz w:val="20"/>
          <w:szCs w:val="20"/>
        </w:rPr>
        <w:t xml:space="preserve">De corporatie heeft in 2005 </w:t>
      </w:r>
      <w:r w:rsidR="00CD4BD8" w:rsidRPr="00CA1CE2">
        <w:rPr>
          <w:rFonts w:ascii="Arial" w:hAnsi="Arial" w:cs="Arial"/>
          <w:sz w:val="20"/>
          <w:szCs w:val="20"/>
        </w:rPr>
        <w:t xml:space="preserve">een aantal </w:t>
      </w:r>
      <w:r w:rsidRPr="00CA1CE2">
        <w:rPr>
          <w:rFonts w:ascii="Arial" w:hAnsi="Arial" w:cs="Arial"/>
          <w:sz w:val="20"/>
          <w:szCs w:val="20"/>
        </w:rPr>
        <w:t xml:space="preserve">woningen verkocht in een zogenaamde MGE-constructie. De grond is in erfpacht uitgegeven. </w:t>
      </w:r>
      <w:r w:rsidR="00CD4BD8" w:rsidRPr="00CA1CE2">
        <w:rPr>
          <w:rFonts w:ascii="Arial" w:hAnsi="Arial" w:cs="Arial"/>
          <w:sz w:val="20"/>
          <w:szCs w:val="20"/>
        </w:rPr>
        <w:t>Anno 201</w:t>
      </w:r>
      <w:r w:rsidR="00F748C8" w:rsidRPr="00CA1CE2">
        <w:rPr>
          <w:rFonts w:ascii="Arial" w:hAnsi="Arial" w:cs="Arial"/>
          <w:sz w:val="20"/>
          <w:szCs w:val="20"/>
        </w:rPr>
        <w:t>9</w:t>
      </w:r>
      <w:r w:rsidR="00CD4BD8" w:rsidRPr="00CA1CE2">
        <w:rPr>
          <w:rFonts w:ascii="Arial" w:hAnsi="Arial" w:cs="Arial"/>
          <w:sz w:val="20"/>
          <w:szCs w:val="20"/>
        </w:rPr>
        <w:t xml:space="preserve"> bezit Jutphaas Wonen nog 8 van deze percelen. </w:t>
      </w:r>
      <w:r w:rsidRPr="00CA1CE2">
        <w:rPr>
          <w:rFonts w:ascii="Arial" w:hAnsi="Arial" w:cs="Arial"/>
          <w:sz w:val="20"/>
          <w:szCs w:val="20"/>
        </w:rPr>
        <w:t>Zie ook de toelichting bij de post “</w:t>
      </w:r>
      <w:r w:rsidR="003935B6" w:rsidRPr="00CA1CE2">
        <w:rPr>
          <w:rFonts w:ascii="Arial" w:hAnsi="Arial" w:cs="Arial"/>
          <w:sz w:val="20"/>
          <w:szCs w:val="20"/>
        </w:rPr>
        <w:t>V</w:t>
      </w:r>
      <w:r w:rsidR="00715B2E" w:rsidRPr="00CA1CE2">
        <w:rPr>
          <w:rFonts w:ascii="Arial" w:hAnsi="Arial" w:cs="Arial"/>
          <w:sz w:val="20"/>
          <w:szCs w:val="20"/>
        </w:rPr>
        <w:t>astgoedbeleggingen”.</w:t>
      </w:r>
    </w:p>
    <w:p w14:paraId="268D5EEE" w14:textId="77777777" w:rsidR="00050327" w:rsidRPr="00CA1CE2" w:rsidRDefault="00050327" w:rsidP="00570E80">
      <w:pPr>
        <w:spacing w:after="0" w:line="240" w:lineRule="auto"/>
        <w:rPr>
          <w:rFonts w:ascii="Arial" w:hAnsi="Arial" w:cs="Arial"/>
          <w:sz w:val="20"/>
          <w:szCs w:val="20"/>
        </w:rPr>
      </w:pPr>
    </w:p>
    <w:p w14:paraId="3004F072" w14:textId="4021DBCD" w:rsidR="00050327" w:rsidRPr="00CA1CE2" w:rsidRDefault="00050327" w:rsidP="00050327">
      <w:pPr>
        <w:spacing w:after="0" w:line="240" w:lineRule="auto"/>
        <w:rPr>
          <w:rFonts w:ascii="Arial" w:hAnsi="Arial" w:cs="Arial"/>
          <w:sz w:val="20"/>
          <w:szCs w:val="20"/>
        </w:rPr>
      </w:pPr>
      <w:r w:rsidRPr="00CA1CE2">
        <w:rPr>
          <w:rFonts w:ascii="Arial" w:hAnsi="Arial" w:cs="Arial"/>
          <w:bCs/>
          <w:i/>
          <w:sz w:val="20"/>
          <w:szCs w:val="20"/>
        </w:rPr>
        <w:t>Pensioenen</w:t>
      </w:r>
      <w:r w:rsidR="00234178" w:rsidRPr="00CA1CE2">
        <w:rPr>
          <w:rFonts w:ascii="Arial" w:hAnsi="Arial" w:cs="Arial"/>
          <w:bCs/>
          <w:i/>
          <w:sz w:val="20"/>
          <w:szCs w:val="20"/>
        </w:rPr>
        <w:t xml:space="preserve"> - </w:t>
      </w:r>
      <w:r w:rsidRPr="00CA1CE2">
        <w:rPr>
          <w:rFonts w:ascii="Arial" w:hAnsi="Arial" w:cs="Arial"/>
          <w:sz w:val="20"/>
          <w:szCs w:val="20"/>
        </w:rPr>
        <w:t>Jutphaas heeft een uitvoeringsovereenkomst met SPW, het bedrijfstakpensioenfonds voor woningcorporaties. Jutphaas dient een voorziening op te nemen indien op basis van de uitvoeringsovereenkomst per balansdatum een verplichting bestaat en het waarschijnlijk is dat de aanwending van een maatregelenpakket, dat nodig is voor het herstel van de per balansdatum bestaande dekkingsgraad, zal leiden tot een uitstroom van middelen en de omvang betrouwbaar kan worden geschat. Deze verplichting bestaat ultimo 2019 niet. Daarom is ultimo 2019 geen voorziening gevormd.</w:t>
      </w:r>
    </w:p>
    <w:p w14:paraId="43B75622" w14:textId="77777777" w:rsidR="00B8360C" w:rsidRPr="00CA1CE2" w:rsidRDefault="00B8360C" w:rsidP="00B8360C">
      <w:pPr>
        <w:spacing w:after="0" w:line="240" w:lineRule="auto"/>
        <w:rPr>
          <w:rFonts w:ascii="Arial" w:hAnsi="Arial" w:cs="Arial"/>
          <w:sz w:val="20"/>
          <w:szCs w:val="20"/>
        </w:rPr>
      </w:pPr>
      <w:r w:rsidRPr="00CA1CE2">
        <w:rPr>
          <w:rFonts w:ascii="Arial" w:hAnsi="Arial" w:cs="Arial"/>
          <w:sz w:val="20"/>
          <w:szCs w:val="20"/>
        </w:rPr>
        <w:t>In december 2019 bedroeg de afgeronde dekkingsgraad van SPW 113,1% (2018: 115,9%). De pensioenregeling met SPW is een middelloonregeling. Het langleven-risico als het beleggersrisico ligt bij de pensioenuitvoerder, SPW.</w:t>
      </w:r>
    </w:p>
    <w:p w14:paraId="754791E6" w14:textId="77777777" w:rsidR="00213472" w:rsidRPr="00CA1CE2" w:rsidRDefault="00213472" w:rsidP="00B8360C">
      <w:pPr>
        <w:spacing w:after="0" w:line="240" w:lineRule="auto"/>
        <w:rPr>
          <w:rFonts w:ascii="Arial" w:hAnsi="Arial" w:cs="Arial"/>
          <w:sz w:val="20"/>
          <w:szCs w:val="20"/>
        </w:rPr>
      </w:pPr>
    </w:p>
    <w:p w14:paraId="06F13834" w14:textId="36DFC42A" w:rsidR="00BF2148" w:rsidRPr="00CA1CE2" w:rsidRDefault="00BF2148" w:rsidP="00B8360C">
      <w:pPr>
        <w:spacing w:after="0" w:line="240" w:lineRule="auto"/>
        <w:rPr>
          <w:rFonts w:ascii="Arial" w:hAnsi="Arial" w:cs="Arial"/>
          <w:sz w:val="20"/>
          <w:szCs w:val="20"/>
        </w:rPr>
      </w:pPr>
      <w:r w:rsidRPr="00CA1CE2">
        <w:rPr>
          <w:rFonts w:ascii="Arial" w:hAnsi="Arial" w:cs="Arial"/>
          <w:i/>
          <w:sz w:val="20"/>
          <w:szCs w:val="20"/>
        </w:rPr>
        <w:t>Grondpositie Blokhoeve</w:t>
      </w:r>
      <w:r w:rsidRPr="00CA1CE2">
        <w:rPr>
          <w:rFonts w:ascii="Arial" w:hAnsi="Arial" w:cs="Arial"/>
          <w:sz w:val="20"/>
          <w:szCs w:val="20"/>
        </w:rPr>
        <w:t xml:space="preserve"> – </w:t>
      </w:r>
      <w:r w:rsidR="00B02A28" w:rsidRPr="00CA1CE2">
        <w:rPr>
          <w:rFonts w:ascii="Arial" w:hAnsi="Arial" w:cs="Arial"/>
          <w:iCs/>
          <w:sz w:val="20"/>
          <w:szCs w:val="20"/>
        </w:rPr>
        <w:t>Jutphaas Wonen draagt voor het project Hoeverijk de gronden ter grootte van 7</w:t>
      </w:r>
      <w:r w:rsidR="00B3324F" w:rsidRPr="00CA1CE2">
        <w:rPr>
          <w:rFonts w:ascii="Arial" w:hAnsi="Arial" w:cs="Arial"/>
          <w:iCs/>
          <w:sz w:val="20"/>
          <w:szCs w:val="20"/>
        </w:rPr>
        <w:t>.</w:t>
      </w:r>
      <w:r w:rsidR="00B02A28" w:rsidRPr="00CA1CE2">
        <w:rPr>
          <w:rFonts w:ascii="Arial" w:hAnsi="Arial" w:cs="Arial"/>
          <w:iCs/>
          <w:sz w:val="20"/>
          <w:szCs w:val="20"/>
        </w:rPr>
        <w:t xml:space="preserve">950 m2 over aan de ontwikkelcombinatie </w:t>
      </w:r>
      <w:proofErr w:type="spellStart"/>
      <w:r w:rsidR="00B02A28" w:rsidRPr="00CA1CE2">
        <w:rPr>
          <w:rFonts w:ascii="Arial" w:hAnsi="Arial" w:cs="Arial"/>
          <w:iCs/>
          <w:sz w:val="20"/>
          <w:szCs w:val="20"/>
        </w:rPr>
        <w:t>Trebbe-Lunee</w:t>
      </w:r>
      <w:proofErr w:type="spellEnd"/>
      <w:r w:rsidR="00B02A28" w:rsidRPr="00CA1CE2">
        <w:rPr>
          <w:rFonts w:ascii="Arial" w:hAnsi="Arial" w:cs="Arial"/>
          <w:iCs/>
          <w:sz w:val="20"/>
          <w:szCs w:val="20"/>
        </w:rPr>
        <w:t xml:space="preserve"> op het moment dat er een onherroepelijke omgevingsvergunning is verkregen. </w:t>
      </w:r>
      <w:proofErr w:type="spellStart"/>
      <w:r w:rsidR="00B02A28" w:rsidRPr="00CA1CE2">
        <w:rPr>
          <w:rFonts w:ascii="Arial" w:hAnsi="Arial" w:cs="Arial"/>
          <w:iCs/>
          <w:sz w:val="20"/>
          <w:szCs w:val="20"/>
        </w:rPr>
        <w:t>Trebbe-Lunee</w:t>
      </w:r>
      <w:proofErr w:type="spellEnd"/>
      <w:r w:rsidR="00B02A28" w:rsidRPr="00CA1CE2">
        <w:rPr>
          <w:rFonts w:ascii="Arial" w:hAnsi="Arial" w:cs="Arial"/>
          <w:iCs/>
          <w:sz w:val="20"/>
          <w:szCs w:val="20"/>
        </w:rPr>
        <w:t xml:space="preserve"> draagt op hetzelfde moment de gronden aan Jutphaas Wonen over onder het blok met 50 studio’s en het blok met 65 appartementen.</w:t>
      </w:r>
    </w:p>
    <w:p w14:paraId="2C2A638C" w14:textId="77777777" w:rsidR="00BF2148" w:rsidRPr="00CA1CE2" w:rsidRDefault="00BF2148" w:rsidP="00B8360C">
      <w:pPr>
        <w:spacing w:after="0" w:line="240" w:lineRule="auto"/>
        <w:rPr>
          <w:rFonts w:ascii="Arial" w:hAnsi="Arial" w:cs="Arial"/>
          <w:sz w:val="20"/>
          <w:szCs w:val="20"/>
        </w:rPr>
      </w:pPr>
    </w:p>
    <w:p w14:paraId="510EE649" w14:textId="088F5633" w:rsidR="00BF2148" w:rsidRPr="00CA1CE2" w:rsidRDefault="00BF2148" w:rsidP="00B8360C">
      <w:pPr>
        <w:spacing w:after="0" w:line="240" w:lineRule="auto"/>
        <w:rPr>
          <w:rFonts w:ascii="Arial" w:hAnsi="Arial" w:cs="Arial"/>
          <w:sz w:val="20"/>
          <w:szCs w:val="20"/>
        </w:rPr>
      </w:pPr>
      <w:r w:rsidRPr="00CA1CE2">
        <w:rPr>
          <w:rFonts w:ascii="Arial" w:hAnsi="Arial" w:cs="Arial"/>
          <w:i/>
          <w:sz w:val="20"/>
          <w:szCs w:val="20"/>
        </w:rPr>
        <w:t>Wet Ketenaa</w:t>
      </w:r>
      <w:r w:rsidR="00725970" w:rsidRPr="00CA1CE2">
        <w:rPr>
          <w:rFonts w:ascii="Arial" w:hAnsi="Arial" w:cs="Arial"/>
          <w:i/>
          <w:sz w:val="20"/>
          <w:szCs w:val="20"/>
        </w:rPr>
        <w:t>n</w:t>
      </w:r>
      <w:r w:rsidRPr="00CA1CE2">
        <w:rPr>
          <w:rFonts w:ascii="Arial" w:hAnsi="Arial" w:cs="Arial"/>
          <w:i/>
          <w:sz w:val="20"/>
          <w:szCs w:val="20"/>
        </w:rPr>
        <w:t>sprakelijkheid</w:t>
      </w:r>
      <w:r w:rsidRPr="00CA1CE2">
        <w:rPr>
          <w:rFonts w:ascii="Arial" w:hAnsi="Arial" w:cs="Arial"/>
          <w:sz w:val="20"/>
          <w:szCs w:val="20"/>
        </w:rPr>
        <w:t xml:space="preserve"> </w:t>
      </w:r>
      <w:r w:rsidR="00B02A28" w:rsidRPr="00CA1CE2">
        <w:rPr>
          <w:rFonts w:ascii="Arial" w:hAnsi="Arial" w:cs="Arial"/>
          <w:sz w:val="20"/>
          <w:szCs w:val="20"/>
        </w:rPr>
        <w:t>– Jutphaas Wonen maakt voor haar werkzaamheden gebruik van onderaannemers. Jutphaas Wonen maakt bij haar onderaannemers gebruik van de BTW verleggingsregeling wat inhoudt dat Jutphaas Wonen de verschuldigde BTW afdraagt aan de fiscus. Jutphaas Wonen betaald daarnaast de verschuldigde loonheffingscomponent op de g-rekening van de onderaannemers.</w:t>
      </w:r>
    </w:p>
    <w:p w14:paraId="19E1BFCB" w14:textId="77777777" w:rsidR="00BF2148" w:rsidRPr="00CA1CE2" w:rsidRDefault="00BF2148" w:rsidP="00B8360C">
      <w:pPr>
        <w:spacing w:after="0" w:line="240" w:lineRule="auto"/>
        <w:rPr>
          <w:rFonts w:ascii="Arial" w:hAnsi="Arial" w:cs="Arial"/>
          <w:sz w:val="20"/>
          <w:szCs w:val="20"/>
        </w:rPr>
      </w:pPr>
    </w:p>
    <w:p w14:paraId="1E708164" w14:textId="4D582C38" w:rsidR="009371FC" w:rsidRPr="00CA1CE2" w:rsidRDefault="009371FC" w:rsidP="00B3324F">
      <w:pPr>
        <w:spacing w:after="0" w:line="240" w:lineRule="auto"/>
        <w:rPr>
          <w:rFonts w:ascii="Arial" w:eastAsia="Times New Roman" w:hAnsi="Arial"/>
          <w:sz w:val="20"/>
          <w:szCs w:val="20"/>
        </w:rPr>
      </w:pPr>
      <w:r w:rsidRPr="00CA1CE2">
        <w:rPr>
          <w:rFonts w:ascii="Arial" w:hAnsi="Arial" w:cs="Arial"/>
          <w:i/>
          <w:sz w:val="20"/>
          <w:szCs w:val="20"/>
        </w:rPr>
        <w:t>Financiële instrumenten – risico’s</w:t>
      </w:r>
      <w:r w:rsidR="00B3324F" w:rsidRPr="00CA1CE2">
        <w:rPr>
          <w:rFonts w:ascii="Arial" w:hAnsi="Arial" w:cs="Arial"/>
          <w:i/>
          <w:sz w:val="20"/>
          <w:szCs w:val="20"/>
        </w:rPr>
        <w:t xml:space="preserve">- </w:t>
      </w:r>
      <w:r w:rsidRPr="00CA1CE2">
        <w:rPr>
          <w:rFonts w:ascii="Arial" w:eastAsia="Arial" w:hAnsi="Arial"/>
          <w:sz w:val="20"/>
          <w:szCs w:val="20"/>
        </w:rPr>
        <w:t>De in deze toelichting opgenomen gegevens verschaffen informatie die behulpzaam is bij het schatten van de omvang van risico’s die verbonden zijn aan zowel de in de balans opgenomen als de niet in de balans opgenomen financiële instrumenten.</w:t>
      </w:r>
    </w:p>
    <w:p w14:paraId="447BCFDF" w14:textId="4DDF721B" w:rsidR="009371FC" w:rsidRPr="00CA1CE2" w:rsidRDefault="009371FC" w:rsidP="00F35C9B">
      <w:pPr>
        <w:spacing w:line="240" w:lineRule="auto"/>
        <w:rPr>
          <w:rFonts w:ascii="Arial" w:hAnsi="Arial"/>
          <w:sz w:val="20"/>
          <w:szCs w:val="20"/>
        </w:rPr>
      </w:pPr>
      <w:r w:rsidRPr="00CA1CE2">
        <w:rPr>
          <w:rFonts w:ascii="Arial" w:hAnsi="Arial"/>
          <w:sz w:val="20"/>
          <w:szCs w:val="20"/>
        </w:rPr>
        <w:t>Jutphaas Wonen maakt in de normale bedrijfsuitoefening gebruik van uiteenlopende financiële instrumenten die de toegelaten instelling blootstelt aan marktrisico, reële waarde- renterisico, kasstroomrenterisico en prijsrisico, kredietrisico en liquiditeitsrisico. Om deze risico’s te beheersen heeft Jutphaas Wonen een beleid inclusief een stelsel van limieten en procedures opgesteld om de risico’s van onvoorspelbare ongunstige ontwikkelingen op de financiële markten en daarmee de financiële prestaties van Jutphaas Wonen te beperken. Jutphaas Wonen zet geen afgeleide financiële instrumenten in, zoals derivaten.</w:t>
      </w:r>
    </w:p>
    <w:p w14:paraId="1C6B5EC5" w14:textId="1D2B47DF" w:rsidR="009371FC" w:rsidRPr="00CA1CE2" w:rsidRDefault="009371FC" w:rsidP="00F35C9B">
      <w:pPr>
        <w:pStyle w:val="Lijstalinea"/>
        <w:numPr>
          <w:ilvl w:val="0"/>
          <w:numId w:val="22"/>
        </w:numPr>
        <w:spacing w:after="0" w:line="0" w:lineRule="atLeast"/>
        <w:rPr>
          <w:rFonts w:ascii="Arial" w:eastAsia="Arial" w:hAnsi="Arial"/>
          <w:sz w:val="20"/>
          <w:szCs w:val="20"/>
        </w:rPr>
      </w:pPr>
      <w:proofErr w:type="spellStart"/>
      <w:r w:rsidRPr="00CA1CE2">
        <w:rPr>
          <w:rFonts w:ascii="Arial" w:eastAsia="Arial" w:hAnsi="Arial"/>
          <w:sz w:val="20"/>
          <w:szCs w:val="20"/>
        </w:rPr>
        <w:t>Kredietrisico</w:t>
      </w:r>
      <w:proofErr w:type="spellEnd"/>
    </w:p>
    <w:p w14:paraId="65CC1B70" w14:textId="28EEA6CD" w:rsidR="009371FC" w:rsidRPr="00CA1CE2" w:rsidRDefault="009371FC" w:rsidP="00B3324F">
      <w:pPr>
        <w:spacing w:line="0" w:lineRule="atLeast"/>
        <w:ind w:left="360"/>
        <w:rPr>
          <w:rFonts w:ascii="Arial" w:eastAsia="Arial" w:hAnsi="Arial"/>
          <w:sz w:val="20"/>
          <w:szCs w:val="20"/>
        </w:rPr>
      </w:pPr>
      <w:r w:rsidRPr="00CA1CE2">
        <w:rPr>
          <w:rFonts w:ascii="Arial" w:eastAsia="Arial" w:hAnsi="Arial"/>
          <w:sz w:val="20"/>
          <w:szCs w:val="20"/>
        </w:rPr>
        <w:t>Dit betreft het risico dat financiële instellingen niet aan hun contractuele verplichtingen jegens Jutphaas Wonen kunnen voldoen. Verder wordt hieronder verstaan het risico van oninbaarheid bij huurdebiteuren. Jutphaas Wonen</w:t>
      </w:r>
      <w:r w:rsidRPr="00CA1CE2">
        <w:rPr>
          <w:rFonts w:ascii="Arial" w:eastAsia="Arial" w:hAnsi="Arial"/>
          <w:i/>
          <w:sz w:val="20"/>
          <w:szCs w:val="20"/>
        </w:rPr>
        <w:t xml:space="preserve"> </w:t>
      </w:r>
      <w:r w:rsidRPr="00CA1CE2">
        <w:rPr>
          <w:rFonts w:ascii="Arial" w:eastAsia="Arial" w:hAnsi="Arial"/>
          <w:sz w:val="20"/>
          <w:szCs w:val="20"/>
        </w:rPr>
        <w:t xml:space="preserve">maakt gebruik van meerdere banken teneinde dit risico te beperken. Verder handelt Jutphaas Wonen enkel met kredietwaardige partijen en heeft zij procedures opgesteld om de kredietwaardigheid vast te stellen (rating) en de omvang van het kredietrisico bij elke partij te beperken. Deze procedures zijn vastgelegd in het </w:t>
      </w:r>
      <w:proofErr w:type="spellStart"/>
      <w:r w:rsidRPr="00CA1CE2">
        <w:rPr>
          <w:rFonts w:ascii="Arial" w:eastAsia="Arial" w:hAnsi="Arial"/>
          <w:sz w:val="20"/>
          <w:szCs w:val="20"/>
        </w:rPr>
        <w:t>Treasurystatuut</w:t>
      </w:r>
      <w:proofErr w:type="spellEnd"/>
      <w:r w:rsidRPr="00CA1CE2">
        <w:rPr>
          <w:rFonts w:ascii="Arial" w:eastAsia="Arial" w:hAnsi="Arial"/>
          <w:sz w:val="20"/>
          <w:szCs w:val="20"/>
        </w:rPr>
        <w:t>. Er zijn geen significante concentraties van kredietrisico binnen Jutphaas Wonen.</w:t>
      </w:r>
    </w:p>
    <w:p w14:paraId="1E23CE14" w14:textId="53855709" w:rsidR="009371FC" w:rsidRPr="00CA1CE2" w:rsidRDefault="009371FC" w:rsidP="00F35C9B">
      <w:pPr>
        <w:pStyle w:val="Lijstalinea"/>
        <w:numPr>
          <w:ilvl w:val="0"/>
          <w:numId w:val="22"/>
        </w:numPr>
        <w:spacing w:after="0" w:line="240" w:lineRule="auto"/>
        <w:rPr>
          <w:rFonts w:ascii="Arial" w:eastAsia="Arial" w:hAnsi="Arial"/>
          <w:sz w:val="20"/>
          <w:szCs w:val="20"/>
        </w:rPr>
      </w:pPr>
      <w:bookmarkStart w:id="221" w:name="page80"/>
      <w:bookmarkEnd w:id="221"/>
      <w:proofErr w:type="spellStart"/>
      <w:r w:rsidRPr="00CA1CE2">
        <w:rPr>
          <w:rFonts w:ascii="Arial" w:eastAsia="Arial" w:hAnsi="Arial"/>
          <w:sz w:val="20"/>
          <w:szCs w:val="20"/>
        </w:rPr>
        <w:t>Liquiditeitsrisico</w:t>
      </w:r>
      <w:proofErr w:type="spellEnd"/>
    </w:p>
    <w:p w14:paraId="149C83F8" w14:textId="77777777" w:rsidR="00B3324F" w:rsidRPr="00CA1CE2" w:rsidRDefault="009371FC" w:rsidP="00B3324F">
      <w:pPr>
        <w:spacing w:line="240" w:lineRule="auto"/>
        <w:ind w:left="360"/>
        <w:rPr>
          <w:rFonts w:ascii="Arial" w:hAnsi="Arial"/>
          <w:sz w:val="20"/>
          <w:szCs w:val="20"/>
        </w:rPr>
      </w:pPr>
      <w:r w:rsidRPr="00CA1CE2">
        <w:rPr>
          <w:rFonts w:ascii="Arial" w:eastAsiaTheme="minorHAnsi" w:hAnsi="Arial"/>
          <w:sz w:val="20"/>
          <w:szCs w:val="20"/>
        </w:rPr>
        <w:t xml:space="preserve">Dit betreft het risico dat Jutphaas Wonen over onvoldoende middelen beschikt om aan haar directe verplichtingen te kunnen voldoen. Om te waarborgen dat Jutphaas Wonen aan haar verplichtingen kan voldoen </w:t>
      </w:r>
      <w:r w:rsidR="000C476D" w:rsidRPr="00CA1CE2">
        <w:rPr>
          <w:rFonts w:ascii="Arial" w:eastAsiaTheme="minorHAnsi" w:hAnsi="Arial"/>
          <w:sz w:val="20"/>
          <w:szCs w:val="20"/>
        </w:rPr>
        <w:t xml:space="preserve">is </w:t>
      </w:r>
      <w:r w:rsidRPr="00CA1CE2">
        <w:rPr>
          <w:rFonts w:ascii="Arial" w:eastAsiaTheme="minorHAnsi" w:hAnsi="Arial"/>
          <w:sz w:val="20"/>
          <w:szCs w:val="20"/>
        </w:rPr>
        <w:t xml:space="preserve">naast het aantrekken van langlopende leningen, </w:t>
      </w:r>
      <w:r w:rsidR="000C476D" w:rsidRPr="00CA1CE2">
        <w:rPr>
          <w:rFonts w:ascii="Arial" w:eastAsiaTheme="minorHAnsi" w:hAnsi="Arial"/>
          <w:sz w:val="20"/>
          <w:szCs w:val="20"/>
        </w:rPr>
        <w:t xml:space="preserve">een </w:t>
      </w:r>
      <w:proofErr w:type="spellStart"/>
      <w:r w:rsidR="000C476D" w:rsidRPr="00CA1CE2">
        <w:rPr>
          <w:rFonts w:ascii="Arial" w:eastAsiaTheme="minorHAnsi" w:hAnsi="Arial"/>
          <w:sz w:val="20"/>
          <w:szCs w:val="20"/>
        </w:rPr>
        <w:t>roll</w:t>
      </w:r>
      <w:proofErr w:type="spellEnd"/>
      <w:r w:rsidR="000C476D" w:rsidRPr="00CA1CE2">
        <w:rPr>
          <w:rFonts w:ascii="Arial" w:eastAsiaTheme="minorHAnsi" w:hAnsi="Arial"/>
          <w:sz w:val="20"/>
          <w:szCs w:val="20"/>
        </w:rPr>
        <w:t>-over lening van € 4 miljoen beschikbaar.</w:t>
      </w:r>
      <w:r w:rsidRPr="00CA1CE2">
        <w:rPr>
          <w:rFonts w:ascii="Arial" w:hAnsi="Arial"/>
          <w:sz w:val="20"/>
          <w:szCs w:val="20"/>
        </w:rPr>
        <w:t xml:space="preserve"> </w:t>
      </w:r>
      <w:r w:rsidR="000C476D" w:rsidRPr="00CA1CE2">
        <w:rPr>
          <w:rFonts w:ascii="Arial" w:hAnsi="Arial"/>
          <w:sz w:val="20"/>
          <w:szCs w:val="20"/>
        </w:rPr>
        <w:t xml:space="preserve">Jutphaas Wonen </w:t>
      </w:r>
      <w:r w:rsidRPr="00CA1CE2">
        <w:rPr>
          <w:rFonts w:ascii="Arial" w:hAnsi="Arial"/>
          <w:sz w:val="20"/>
          <w:szCs w:val="20"/>
        </w:rPr>
        <w:t xml:space="preserve">bewaakt de liquiditeitspositie door middel van opvolgende liquiditeitsbegrotingen. Het management ziet erop toe dat </w:t>
      </w:r>
      <w:r w:rsidR="000C476D" w:rsidRPr="00CA1CE2">
        <w:rPr>
          <w:rFonts w:ascii="Arial" w:hAnsi="Arial"/>
          <w:sz w:val="20"/>
          <w:szCs w:val="20"/>
        </w:rPr>
        <w:t xml:space="preserve">Jutphaas Wonen </w:t>
      </w:r>
      <w:r w:rsidRPr="00CA1CE2">
        <w:rPr>
          <w:rFonts w:ascii="Arial" w:hAnsi="Arial"/>
          <w:sz w:val="20"/>
          <w:szCs w:val="20"/>
        </w:rPr>
        <w:t xml:space="preserve">steeds voldoende liquiditeiten </w:t>
      </w:r>
      <w:r w:rsidRPr="00CA1CE2">
        <w:rPr>
          <w:rFonts w:ascii="Arial" w:hAnsi="Arial"/>
          <w:sz w:val="20"/>
          <w:szCs w:val="20"/>
        </w:rPr>
        <w:lastRenderedPageBreak/>
        <w:t>beschikbaar heeft om aan de verplichtingen te kunnen voldoen en dat tevens voldoende financiële ruimte onder de beschikbare faciliteiten beschikbaar blijft om steeds binnen de gest</w:t>
      </w:r>
      <w:r w:rsidR="00F45F33" w:rsidRPr="00CA1CE2">
        <w:rPr>
          <w:rFonts w:ascii="Arial" w:hAnsi="Arial"/>
          <w:sz w:val="20"/>
          <w:szCs w:val="20"/>
        </w:rPr>
        <w:t>elde doelstellingen te blijven.</w:t>
      </w:r>
    </w:p>
    <w:p w14:paraId="5E008B41" w14:textId="77777777" w:rsidR="00B3324F" w:rsidRPr="00CA1CE2" w:rsidRDefault="009371FC" w:rsidP="00B3324F">
      <w:pPr>
        <w:pStyle w:val="Lijstalinea"/>
        <w:numPr>
          <w:ilvl w:val="0"/>
          <w:numId w:val="28"/>
        </w:numPr>
        <w:spacing w:line="240" w:lineRule="auto"/>
        <w:ind w:right="700"/>
        <w:rPr>
          <w:rFonts w:ascii="Arial" w:hAnsi="Arial"/>
          <w:sz w:val="18"/>
          <w:szCs w:val="18"/>
        </w:rPr>
      </w:pPr>
      <w:proofErr w:type="spellStart"/>
      <w:r w:rsidRPr="00CA1CE2">
        <w:rPr>
          <w:rFonts w:ascii="Arial" w:eastAsia="Arial" w:hAnsi="Arial"/>
          <w:sz w:val="20"/>
          <w:szCs w:val="20"/>
        </w:rPr>
        <w:t>Valutarisico</w:t>
      </w:r>
      <w:proofErr w:type="spellEnd"/>
    </w:p>
    <w:p w14:paraId="05475C56" w14:textId="55EB27D6" w:rsidR="009371FC" w:rsidRPr="00CA1CE2" w:rsidRDefault="005D5BA7" w:rsidP="00B3324F">
      <w:pPr>
        <w:pStyle w:val="Lijstalinea"/>
        <w:spacing w:before="240" w:after="0" w:line="240" w:lineRule="auto"/>
        <w:ind w:left="360" w:right="700"/>
        <w:rPr>
          <w:rFonts w:ascii="Arial" w:eastAsia="Arial" w:hAnsi="Arial"/>
          <w:sz w:val="20"/>
          <w:szCs w:val="20"/>
          <w:lang w:val="nl-NL"/>
        </w:rPr>
      </w:pPr>
      <w:r w:rsidRPr="00CA1CE2">
        <w:rPr>
          <w:rFonts w:ascii="Arial" w:eastAsia="Arial" w:hAnsi="Arial"/>
          <w:sz w:val="20"/>
          <w:szCs w:val="20"/>
          <w:lang w:val="nl-NL"/>
        </w:rPr>
        <w:t xml:space="preserve">Jutphaas Wonen </w:t>
      </w:r>
      <w:r w:rsidR="009371FC" w:rsidRPr="00CA1CE2">
        <w:rPr>
          <w:rFonts w:ascii="Arial" w:eastAsia="Arial" w:hAnsi="Arial"/>
          <w:sz w:val="20"/>
          <w:szCs w:val="20"/>
          <w:lang w:val="nl-NL"/>
        </w:rPr>
        <w:t>loopt geen valutarisico. Zij is alleen werkzaam in Nederland waardoor alle inkomende en uitgaande kasstromen in euro’s zijn.</w:t>
      </w:r>
    </w:p>
    <w:p w14:paraId="60C4CB3C" w14:textId="77777777" w:rsidR="00B3324F" w:rsidRPr="00CA1CE2" w:rsidRDefault="00B3324F" w:rsidP="00B3324F">
      <w:pPr>
        <w:pStyle w:val="Lijstalinea"/>
        <w:spacing w:before="240" w:after="0" w:line="240" w:lineRule="auto"/>
        <w:ind w:left="360" w:right="700"/>
        <w:rPr>
          <w:rFonts w:ascii="Arial" w:hAnsi="Arial"/>
          <w:sz w:val="18"/>
          <w:szCs w:val="18"/>
          <w:lang w:val="nl-NL"/>
        </w:rPr>
      </w:pPr>
    </w:p>
    <w:p w14:paraId="1DADF190" w14:textId="5575E673" w:rsidR="009371FC" w:rsidRPr="00CA1CE2" w:rsidRDefault="009371FC" w:rsidP="00F35C9B">
      <w:pPr>
        <w:pStyle w:val="Lijstalinea"/>
        <w:numPr>
          <w:ilvl w:val="0"/>
          <w:numId w:val="23"/>
        </w:numPr>
        <w:spacing w:after="0" w:line="240" w:lineRule="auto"/>
        <w:rPr>
          <w:rFonts w:ascii="Arial" w:eastAsia="Arial" w:hAnsi="Arial"/>
          <w:sz w:val="20"/>
          <w:szCs w:val="20"/>
        </w:rPr>
      </w:pPr>
      <w:proofErr w:type="spellStart"/>
      <w:r w:rsidRPr="00CA1CE2">
        <w:rPr>
          <w:rFonts w:ascii="Arial" w:eastAsia="Arial" w:hAnsi="Arial"/>
          <w:sz w:val="20"/>
          <w:szCs w:val="20"/>
        </w:rPr>
        <w:t>Renterisico</w:t>
      </w:r>
      <w:proofErr w:type="spellEnd"/>
      <w:r w:rsidRPr="00CA1CE2">
        <w:rPr>
          <w:rFonts w:ascii="Arial" w:eastAsia="Arial" w:hAnsi="Arial"/>
          <w:sz w:val="20"/>
          <w:szCs w:val="20"/>
        </w:rPr>
        <w:t xml:space="preserve"> (</w:t>
      </w:r>
      <w:proofErr w:type="spellStart"/>
      <w:r w:rsidRPr="00CA1CE2">
        <w:rPr>
          <w:rFonts w:ascii="Arial" w:eastAsia="Arial" w:hAnsi="Arial"/>
          <w:sz w:val="20"/>
          <w:szCs w:val="20"/>
        </w:rPr>
        <w:t>prijs</w:t>
      </w:r>
      <w:proofErr w:type="spellEnd"/>
      <w:r w:rsidRPr="00CA1CE2">
        <w:rPr>
          <w:rFonts w:ascii="Arial" w:eastAsia="Arial" w:hAnsi="Arial"/>
          <w:sz w:val="20"/>
          <w:szCs w:val="20"/>
        </w:rPr>
        <w:t xml:space="preserve">- </w:t>
      </w:r>
      <w:proofErr w:type="spellStart"/>
      <w:r w:rsidRPr="00CA1CE2">
        <w:rPr>
          <w:rFonts w:ascii="Arial" w:eastAsia="Arial" w:hAnsi="Arial"/>
          <w:sz w:val="20"/>
          <w:szCs w:val="20"/>
        </w:rPr>
        <w:t>en</w:t>
      </w:r>
      <w:proofErr w:type="spellEnd"/>
      <w:r w:rsidRPr="00CA1CE2">
        <w:rPr>
          <w:rFonts w:ascii="Arial" w:eastAsia="Arial" w:hAnsi="Arial"/>
          <w:sz w:val="20"/>
          <w:szCs w:val="20"/>
        </w:rPr>
        <w:t xml:space="preserve"> </w:t>
      </w:r>
      <w:proofErr w:type="spellStart"/>
      <w:r w:rsidRPr="00CA1CE2">
        <w:rPr>
          <w:rFonts w:ascii="Arial" w:eastAsia="Arial" w:hAnsi="Arial"/>
          <w:sz w:val="20"/>
          <w:szCs w:val="20"/>
        </w:rPr>
        <w:t>kasstroomrisico’s</w:t>
      </w:r>
      <w:proofErr w:type="spellEnd"/>
      <w:r w:rsidRPr="00CA1CE2">
        <w:rPr>
          <w:rFonts w:ascii="Arial" w:eastAsia="Arial" w:hAnsi="Arial"/>
          <w:sz w:val="20"/>
          <w:szCs w:val="20"/>
        </w:rPr>
        <w:t>)</w:t>
      </w:r>
    </w:p>
    <w:p w14:paraId="640EE8D7" w14:textId="32C30D23" w:rsidR="009371FC" w:rsidRPr="00CA1CE2" w:rsidRDefault="005D5BA7" w:rsidP="00B3324F">
      <w:pPr>
        <w:spacing w:line="240" w:lineRule="auto"/>
        <w:ind w:left="360" w:right="200"/>
        <w:rPr>
          <w:rFonts w:ascii="Arial" w:hAnsi="Arial"/>
          <w:sz w:val="20"/>
          <w:szCs w:val="20"/>
        </w:rPr>
      </w:pPr>
      <w:r w:rsidRPr="00CA1CE2">
        <w:rPr>
          <w:rFonts w:ascii="Arial" w:eastAsia="Arial" w:hAnsi="Arial"/>
          <w:sz w:val="20"/>
          <w:szCs w:val="20"/>
        </w:rPr>
        <w:t xml:space="preserve">Jutphaas Wonen </w:t>
      </w:r>
      <w:r w:rsidR="009371FC" w:rsidRPr="00CA1CE2">
        <w:rPr>
          <w:rFonts w:ascii="Arial" w:eastAsia="Arial" w:hAnsi="Arial"/>
          <w:sz w:val="20"/>
          <w:szCs w:val="20"/>
        </w:rPr>
        <w:t>loopt renteprijs- en rentekasstroomrisico’s over de rentedragende vorderingen en liquide middelen en rentedragende langlopende en kortlopende schulden waaronder schulden aan kredietinstellingen.</w:t>
      </w:r>
      <w:r w:rsidRPr="00CA1CE2">
        <w:rPr>
          <w:rFonts w:ascii="Arial" w:eastAsia="Arial" w:hAnsi="Arial"/>
          <w:sz w:val="20"/>
          <w:szCs w:val="20"/>
        </w:rPr>
        <w:t xml:space="preserve"> </w:t>
      </w:r>
      <w:r w:rsidR="009371FC" w:rsidRPr="00CA1CE2">
        <w:rPr>
          <w:rFonts w:ascii="Arial" w:eastAsia="Arial" w:hAnsi="Arial"/>
          <w:sz w:val="20"/>
          <w:szCs w:val="20"/>
        </w:rPr>
        <w:t xml:space="preserve">Voor vastrentende langlopende vorderingen en langlopende leningen loopt </w:t>
      </w:r>
      <w:r w:rsidRPr="00CA1CE2">
        <w:rPr>
          <w:rFonts w:ascii="Arial" w:eastAsia="Arial" w:hAnsi="Arial"/>
          <w:sz w:val="20"/>
          <w:szCs w:val="20"/>
        </w:rPr>
        <w:t xml:space="preserve">Jutphaas Wonen </w:t>
      </w:r>
      <w:r w:rsidR="009371FC" w:rsidRPr="00CA1CE2">
        <w:rPr>
          <w:rFonts w:ascii="Arial" w:eastAsia="Arial" w:hAnsi="Arial"/>
          <w:sz w:val="20"/>
          <w:szCs w:val="20"/>
        </w:rPr>
        <w:t>het risico dat de reële waarde van de vorderingen en leningen zal dalen respectievelijk</w:t>
      </w:r>
      <w:r w:rsidR="009371FC" w:rsidRPr="00CA1CE2">
        <w:rPr>
          <w:rFonts w:ascii="Arial" w:eastAsia="Arial" w:hAnsi="Arial"/>
          <w:i/>
          <w:sz w:val="20"/>
          <w:szCs w:val="20"/>
        </w:rPr>
        <w:t xml:space="preserve"> </w:t>
      </w:r>
      <w:r w:rsidR="009371FC" w:rsidRPr="00CA1CE2">
        <w:rPr>
          <w:rFonts w:ascii="Arial" w:eastAsia="Arial" w:hAnsi="Arial"/>
          <w:sz w:val="20"/>
          <w:szCs w:val="20"/>
        </w:rPr>
        <w:t>stijgen als gevolg van veranderingen in de marktrente. Voor deze vorderingen en schulden worden geen financiële derivaten uit hoofde van veranderingen in de marktrente afgesloten.</w:t>
      </w:r>
      <w:r w:rsidRPr="00CA1CE2">
        <w:rPr>
          <w:rFonts w:ascii="Arial" w:eastAsia="Arial" w:hAnsi="Arial"/>
          <w:sz w:val="20"/>
          <w:szCs w:val="20"/>
        </w:rPr>
        <w:t xml:space="preserve"> </w:t>
      </w:r>
      <w:r w:rsidR="009371FC" w:rsidRPr="00CA1CE2">
        <w:rPr>
          <w:rFonts w:ascii="Arial" w:eastAsia="Arial" w:hAnsi="Arial"/>
          <w:sz w:val="20"/>
          <w:szCs w:val="20"/>
        </w:rPr>
        <w:t xml:space="preserve">Voor vorderingen en schulden met variabele renteafspraken loopt </w:t>
      </w:r>
      <w:r w:rsidRPr="00CA1CE2">
        <w:rPr>
          <w:rFonts w:ascii="Arial" w:eastAsia="Arial" w:hAnsi="Arial"/>
          <w:sz w:val="20"/>
          <w:szCs w:val="20"/>
        </w:rPr>
        <w:t xml:space="preserve">Jutphaas Wonen </w:t>
      </w:r>
      <w:r w:rsidR="009371FC" w:rsidRPr="00CA1CE2">
        <w:rPr>
          <w:rFonts w:ascii="Arial" w:eastAsia="Arial" w:hAnsi="Arial"/>
          <w:sz w:val="20"/>
          <w:szCs w:val="20"/>
        </w:rPr>
        <w:t>risico ten aanzien van toekomstige kasstromen als gevolg van veranderingen in de</w:t>
      </w:r>
      <w:r w:rsidR="009371FC" w:rsidRPr="00CA1CE2">
        <w:rPr>
          <w:rFonts w:ascii="Arial" w:eastAsia="Arial" w:hAnsi="Arial"/>
          <w:i/>
          <w:sz w:val="20"/>
          <w:szCs w:val="20"/>
        </w:rPr>
        <w:t xml:space="preserve"> </w:t>
      </w:r>
      <w:r w:rsidR="009371FC" w:rsidRPr="00CA1CE2">
        <w:rPr>
          <w:rFonts w:ascii="Arial" w:eastAsia="Arial" w:hAnsi="Arial"/>
          <w:sz w:val="20"/>
          <w:szCs w:val="20"/>
        </w:rPr>
        <w:t xml:space="preserve">marktrente. Voor schulden met variabele renteafspraken zijn ook  geen financiële derivaten afgesloten. </w:t>
      </w:r>
    </w:p>
    <w:p w14:paraId="2B077F1C" w14:textId="77777777" w:rsidR="009371FC" w:rsidRPr="00CA1CE2" w:rsidRDefault="009371FC" w:rsidP="00B3324F">
      <w:pPr>
        <w:pStyle w:val="Lijstalinea"/>
        <w:numPr>
          <w:ilvl w:val="0"/>
          <w:numId w:val="23"/>
        </w:numPr>
        <w:spacing w:after="0" w:line="240" w:lineRule="auto"/>
        <w:rPr>
          <w:rFonts w:ascii="Arial" w:eastAsia="Arial" w:hAnsi="Arial"/>
          <w:i/>
          <w:sz w:val="20"/>
          <w:szCs w:val="20"/>
        </w:rPr>
      </w:pPr>
      <w:proofErr w:type="spellStart"/>
      <w:r w:rsidRPr="00CA1CE2">
        <w:rPr>
          <w:rFonts w:ascii="Arial" w:eastAsia="Arial" w:hAnsi="Arial"/>
          <w:i/>
          <w:sz w:val="20"/>
          <w:szCs w:val="20"/>
        </w:rPr>
        <w:t>Rentevoet</w:t>
      </w:r>
      <w:proofErr w:type="spellEnd"/>
      <w:r w:rsidRPr="00CA1CE2">
        <w:rPr>
          <w:rFonts w:ascii="Arial" w:eastAsia="Arial" w:hAnsi="Arial"/>
          <w:i/>
          <w:sz w:val="20"/>
          <w:szCs w:val="20"/>
        </w:rPr>
        <w:t xml:space="preserve"> </w:t>
      </w:r>
      <w:proofErr w:type="spellStart"/>
      <w:r w:rsidRPr="00CA1CE2">
        <w:rPr>
          <w:rFonts w:ascii="Arial" w:eastAsia="Arial" w:hAnsi="Arial"/>
          <w:i/>
          <w:sz w:val="20"/>
          <w:szCs w:val="20"/>
        </w:rPr>
        <w:t>leningen</w:t>
      </w:r>
      <w:proofErr w:type="spellEnd"/>
      <w:r w:rsidRPr="00CA1CE2">
        <w:rPr>
          <w:rFonts w:ascii="Arial" w:eastAsia="Arial" w:hAnsi="Arial"/>
          <w:i/>
          <w:sz w:val="20"/>
          <w:szCs w:val="20"/>
        </w:rPr>
        <w:t xml:space="preserve"> met </w:t>
      </w:r>
      <w:proofErr w:type="spellStart"/>
      <w:r w:rsidRPr="00CA1CE2">
        <w:rPr>
          <w:rFonts w:ascii="Arial" w:eastAsia="Arial" w:hAnsi="Arial"/>
          <w:i/>
          <w:sz w:val="20"/>
          <w:szCs w:val="20"/>
        </w:rPr>
        <w:t>resterende</w:t>
      </w:r>
      <w:proofErr w:type="spellEnd"/>
      <w:r w:rsidRPr="00CA1CE2">
        <w:rPr>
          <w:rFonts w:ascii="Arial" w:eastAsia="Arial" w:hAnsi="Arial"/>
          <w:i/>
          <w:sz w:val="20"/>
          <w:szCs w:val="20"/>
        </w:rPr>
        <w:t xml:space="preserve"> </w:t>
      </w:r>
      <w:proofErr w:type="spellStart"/>
      <w:r w:rsidRPr="00CA1CE2">
        <w:rPr>
          <w:rFonts w:ascii="Arial" w:eastAsia="Arial" w:hAnsi="Arial"/>
          <w:i/>
          <w:sz w:val="20"/>
          <w:szCs w:val="20"/>
        </w:rPr>
        <w:t>looptijden</w:t>
      </w:r>
      <w:proofErr w:type="spellEnd"/>
    </w:p>
    <w:p w14:paraId="75666249" w14:textId="451EF397" w:rsidR="009371FC" w:rsidRPr="00CA1CE2" w:rsidRDefault="009371FC" w:rsidP="00B3324F">
      <w:pPr>
        <w:spacing w:line="240" w:lineRule="auto"/>
        <w:ind w:left="360" w:right="140"/>
        <w:rPr>
          <w:rFonts w:ascii="Arial" w:eastAsia="Arial" w:hAnsi="Arial"/>
          <w:sz w:val="20"/>
          <w:szCs w:val="20"/>
        </w:rPr>
      </w:pPr>
      <w:r w:rsidRPr="00CA1CE2">
        <w:rPr>
          <w:rFonts w:ascii="Arial" w:eastAsia="Arial" w:hAnsi="Arial"/>
          <w:sz w:val="20"/>
          <w:szCs w:val="20"/>
        </w:rPr>
        <w:t xml:space="preserve">Ter beoordeling van het prijsrisico dat </w:t>
      </w:r>
      <w:r w:rsidR="00CB6615" w:rsidRPr="00CA1CE2">
        <w:rPr>
          <w:rFonts w:ascii="Arial" w:eastAsia="Arial" w:hAnsi="Arial"/>
          <w:sz w:val="20"/>
          <w:szCs w:val="20"/>
        </w:rPr>
        <w:t xml:space="preserve">Jutphaas Wonen </w:t>
      </w:r>
      <w:r w:rsidRPr="00CA1CE2">
        <w:rPr>
          <w:rFonts w:ascii="Arial" w:eastAsia="Arial" w:hAnsi="Arial"/>
          <w:sz w:val="20"/>
          <w:szCs w:val="20"/>
        </w:rPr>
        <w:t>loopt, zijn de leningen in onderstaand overzicht ingedeeld in groepen van overeenkomstige contractueel overeengekomen rentepercentages en looptijden</w:t>
      </w:r>
      <w:r w:rsidR="00CB6615" w:rsidRPr="00CA1CE2">
        <w:rPr>
          <w:rFonts w:ascii="Arial" w:eastAsia="Arial" w:hAnsi="Arial"/>
          <w:sz w:val="20"/>
          <w:szCs w:val="20"/>
        </w:rPr>
        <w:t xml:space="preserve"> (B</w:t>
      </w:r>
      <w:r w:rsidRPr="00CA1CE2">
        <w:rPr>
          <w:rFonts w:ascii="Arial" w:eastAsia="Arial" w:hAnsi="Arial"/>
          <w:sz w:val="20"/>
          <w:szCs w:val="20"/>
        </w:rPr>
        <w:t>edragen * € 1.000</w:t>
      </w:r>
      <w:r w:rsidR="00CB6615" w:rsidRPr="00CA1CE2">
        <w:rPr>
          <w:rFonts w:ascii="Arial" w:eastAsia="Arial" w:hAnsi="Arial"/>
          <w:sz w:val="20"/>
          <w:szCs w:val="20"/>
        </w:rPr>
        <w:t>).</w:t>
      </w:r>
    </w:p>
    <w:p w14:paraId="638DBD7D" w14:textId="3CFB8CE3" w:rsidR="009371FC" w:rsidRPr="003307A5" w:rsidRDefault="00CB6615" w:rsidP="003307A5">
      <w:pPr>
        <w:spacing w:line="336" w:lineRule="auto"/>
        <w:ind w:right="400"/>
        <w:rPr>
          <w:rFonts w:ascii="Arial" w:eastAsia="Arial" w:hAnsi="Arial"/>
          <w:sz w:val="18"/>
          <w:szCs w:val="18"/>
        </w:rPr>
      </w:pPr>
      <w:r w:rsidRPr="00CA1CE2">
        <w:rPr>
          <w:noProof/>
          <w:lang w:eastAsia="nl-NL"/>
        </w:rPr>
        <w:drawing>
          <wp:inline distT="0" distB="0" distL="0" distR="0" wp14:anchorId="19009F49" wp14:editId="71C4814E">
            <wp:extent cx="6156960" cy="1162018"/>
            <wp:effectExtent l="0" t="0" r="0" b="635"/>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6960" cy="1162018"/>
                    </a:xfrm>
                    <a:prstGeom prst="rect">
                      <a:avLst/>
                    </a:prstGeom>
                    <a:noFill/>
                    <a:ln>
                      <a:noFill/>
                    </a:ln>
                  </pic:spPr>
                </pic:pic>
              </a:graphicData>
            </a:graphic>
          </wp:inline>
        </w:drawing>
      </w:r>
      <w:r w:rsidR="003307A5">
        <w:rPr>
          <w:rFonts w:ascii="Arial" w:eastAsia="Arial" w:hAnsi="Arial"/>
          <w:sz w:val="20"/>
          <w:szCs w:val="20"/>
        </w:rPr>
        <w:t xml:space="preserve">        </w:t>
      </w:r>
      <w:r w:rsidR="009371FC" w:rsidRPr="00CA1CE2">
        <w:rPr>
          <w:rFonts w:ascii="Arial" w:eastAsia="Arial" w:hAnsi="Arial"/>
          <w:sz w:val="20"/>
          <w:szCs w:val="20"/>
        </w:rPr>
        <w:t>De effectieve rentevoet van de leningen overheid en kredietinstellingen bedraagt gemiddeld 3,1%</w:t>
      </w:r>
    </w:p>
    <w:p w14:paraId="78B0A136" w14:textId="77777777" w:rsidR="009371FC" w:rsidRPr="00CA1CE2" w:rsidRDefault="009371FC" w:rsidP="00B3324F">
      <w:pPr>
        <w:pStyle w:val="Lijstalinea"/>
        <w:numPr>
          <w:ilvl w:val="0"/>
          <w:numId w:val="23"/>
        </w:numPr>
        <w:spacing w:after="0" w:line="240" w:lineRule="auto"/>
        <w:rPr>
          <w:rFonts w:ascii="Arial" w:eastAsia="Arial" w:hAnsi="Arial"/>
          <w:i/>
          <w:sz w:val="20"/>
          <w:szCs w:val="20"/>
        </w:rPr>
      </w:pPr>
      <w:proofErr w:type="spellStart"/>
      <w:r w:rsidRPr="00CA1CE2">
        <w:rPr>
          <w:rFonts w:ascii="Arial" w:eastAsia="Arial" w:hAnsi="Arial"/>
          <w:i/>
          <w:sz w:val="20"/>
          <w:szCs w:val="20"/>
        </w:rPr>
        <w:t>Kasstroomrisico’s</w:t>
      </w:r>
      <w:proofErr w:type="spellEnd"/>
      <w:r w:rsidRPr="00CA1CE2">
        <w:rPr>
          <w:rFonts w:ascii="Arial" w:eastAsia="Arial" w:hAnsi="Arial"/>
          <w:i/>
          <w:sz w:val="20"/>
          <w:szCs w:val="20"/>
        </w:rPr>
        <w:t xml:space="preserve"> </w:t>
      </w:r>
      <w:proofErr w:type="spellStart"/>
      <w:r w:rsidRPr="00CA1CE2">
        <w:rPr>
          <w:rFonts w:ascii="Arial" w:eastAsia="Arial" w:hAnsi="Arial"/>
          <w:i/>
          <w:sz w:val="20"/>
          <w:szCs w:val="20"/>
        </w:rPr>
        <w:t>leningen</w:t>
      </w:r>
      <w:proofErr w:type="spellEnd"/>
      <w:r w:rsidRPr="00CA1CE2">
        <w:rPr>
          <w:rFonts w:ascii="Arial" w:eastAsia="Arial" w:hAnsi="Arial"/>
          <w:i/>
          <w:sz w:val="20"/>
          <w:szCs w:val="20"/>
        </w:rPr>
        <w:t xml:space="preserve"> </w:t>
      </w:r>
      <w:proofErr w:type="spellStart"/>
      <w:r w:rsidRPr="00CA1CE2">
        <w:rPr>
          <w:rFonts w:ascii="Arial" w:eastAsia="Arial" w:hAnsi="Arial"/>
          <w:i/>
          <w:sz w:val="20"/>
          <w:szCs w:val="20"/>
        </w:rPr>
        <w:t>overheid</w:t>
      </w:r>
      <w:proofErr w:type="spellEnd"/>
      <w:r w:rsidRPr="00CA1CE2">
        <w:rPr>
          <w:rFonts w:ascii="Arial" w:eastAsia="Arial" w:hAnsi="Arial"/>
          <w:i/>
          <w:sz w:val="20"/>
          <w:szCs w:val="20"/>
        </w:rPr>
        <w:t xml:space="preserve"> </w:t>
      </w:r>
      <w:proofErr w:type="spellStart"/>
      <w:r w:rsidRPr="00CA1CE2">
        <w:rPr>
          <w:rFonts w:ascii="Arial" w:eastAsia="Arial" w:hAnsi="Arial"/>
          <w:i/>
          <w:sz w:val="20"/>
          <w:szCs w:val="20"/>
        </w:rPr>
        <w:t>en</w:t>
      </w:r>
      <w:proofErr w:type="spellEnd"/>
      <w:r w:rsidRPr="00CA1CE2">
        <w:rPr>
          <w:rFonts w:ascii="Arial" w:eastAsia="Arial" w:hAnsi="Arial"/>
          <w:i/>
          <w:sz w:val="20"/>
          <w:szCs w:val="20"/>
        </w:rPr>
        <w:t xml:space="preserve"> </w:t>
      </w:r>
      <w:proofErr w:type="spellStart"/>
      <w:r w:rsidRPr="00CA1CE2">
        <w:rPr>
          <w:rFonts w:ascii="Arial" w:eastAsia="Arial" w:hAnsi="Arial"/>
          <w:i/>
          <w:sz w:val="20"/>
          <w:szCs w:val="20"/>
        </w:rPr>
        <w:t>kredietinstellingen</w:t>
      </w:r>
      <w:proofErr w:type="spellEnd"/>
    </w:p>
    <w:p w14:paraId="5980A86B" w14:textId="77777777" w:rsidR="009371FC" w:rsidRPr="00CA1CE2" w:rsidRDefault="009371FC" w:rsidP="00B3324F">
      <w:pPr>
        <w:spacing w:line="240" w:lineRule="auto"/>
        <w:ind w:left="360" w:right="400"/>
        <w:rPr>
          <w:rFonts w:ascii="Arial" w:eastAsia="Arial" w:hAnsi="Arial"/>
          <w:sz w:val="20"/>
          <w:szCs w:val="20"/>
        </w:rPr>
      </w:pPr>
      <w:r w:rsidRPr="00CA1CE2">
        <w:rPr>
          <w:rFonts w:ascii="Arial" w:eastAsia="Arial" w:hAnsi="Arial"/>
          <w:sz w:val="20"/>
          <w:szCs w:val="20"/>
        </w:rPr>
        <w:t>Onderstaande vervalkalender van de leningenportefeuille geeft inzicht in de jaarlijkse bedragen betreffende de contractueel bepaalde kasstromen uit hoofde van de jaaraflossingen en de eindaflossingen:</w:t>
      </w:r>
    </w:p>
    <w:p w14:paraId="37C9EDEF" w14:textId="35084D84" w:rsidR="009371FC" w:rsidRPr="00CA1CE2" w:rsidRDefault="00CB6615" w:rsidP="009371FC">
      <w:pPr>
        <w:spacing w:line="336" w:lineRule="auto"/>
        <w:ind w:right="400"/>
        <w:rPr>
          <w:rFonts w:ascii="Arial" w:eastAsia="Arial" w:hAnsi="Arial"/>
          <w:sz w:val="18"/>
          <w:szCs w:val="18"/>
        </w:rPr>
      </w:pPr>
      <w:r w:rsidRPr="00CA1CE2">
        <w:rPr>
          <w:noProof/>
          <w:lang w:eastAsia="nl-NL"/>
        </w:rPr>
        <w:drawing>
          <wp:inline distT="0" distB="0" distL="0" distR="0" wp14:anchorId="0C4BCB76" wp14:editId="193F861A">
            <wp:extent cx="3991610" cy="1534795"/>
            <wp:effectExtent l="0" t="0" r="8890" b="8255"/>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1610" cy="1534795"/>
                    </a:xfrm>
                    <a:prstGeom prst="rect">
                      <a:avLst/>
                    </a:prstGeom>
                    <a:noFill/>
                    <a:ln>
                      <a:noFill/>
                    </a:ln>
                  </pic:spPr>
                </pic:pic>
              </a:graphicData>
            </a:graphic>
          </wp:inline>
        </w:drawing>
      </w:r>
    </w:p>
    <w:p w14:paraId="22DEB0E2" w14:textId="5AAD4256" w:rsidR="009371FC" w:rsidRPr="00CA1CE2" w:rsidRDefault="009371FC" w:rsidP="00F35C9B">
      <w:pPr>
        <w:pStyle w:val="Lijstalinea"/>
        <w:numPr>
          <w:ilvl w:val="0"/>
          <w:numId w:val="24"/>
        </w:numPr>
        <w:spacing w:after="0" w:line="0" w:lineRule="atLeast"/>
        <w:rPr>
          <w:rFonts w:ascii="Arial" w:eastAsia="Arial" w:hAnsi="Arial"/>
          <w:sz w:val="20"/>
          <w:szCs w:val="20"/>
        </w:rPr>
      </w:pPr>
      <w:proofErr w:type="spellStart"/>
      <w:r w:rsidRPr="00CA1CE2">
        <w:rPr>
          <w:rFonts w:ascii="Arial" w:eastAsia="Arial" w:hAnsi="Arial"/>
          <w:sz w:val="20"/>
          <w:szCs w:val="20"/>
        </w:rPr>
        <w:t>Marktrisico</w:t>
      </w:r>
      <w:proofErr w:type="spellEnd"/>
    </w:p>
    <w:p w14:paraId="45E5E72D" w14:textId="5809E847" w:rsidR="008C52C9" w:rsidRPr="00CA1CE2" w:rsidRDefault="009371FC" w:rsidP="00B3324F">
      <w:pPr>
        <w:spacing w:line="0" w:lineRule="atLeast"/>
        <w:ind w:left="360"/>
        <w:rPr>
          <w:rFonts w:ascii="Times New Roman" w:eastAsia="Times New Roman" w:hAnsi="Times New Roman"/>
          <w:sz w:val="24"/>
        </w:rPr>
      </w:pPr>
      <w:r w:rsidRPr="00CA1CE2">
        <w:rPr>
          <w:rFonts w:ascii="Arial" w:eastAsia="Arial" w:hAnsi="Arial"/>
          <w:sz w:val="18"/>
        </w:rPr>
        <w:t>Het marktrisico wordt beheerst door spreiding aan te brengen in de geldgevers t</w:t>
      </w:r>
      <w:r w:rsidR="008B1DFD" w:rsidRPr="00CA1CE2">
        <w:rPr>
          <w:rFonts w:ascii="Arial" w:eastAsia="Arial" w:hAnsi="Arial"/>
          <w:sz w:val="18"/>
        </w:rPr>
        <w:t>er zake de leningenportefeuille. H</w:t>
      </w:r>
      <w:r w:rsidR="008C52C9" w:rsidRPr="00CA1CE2">
        <w:rPr>
          <w:rFonts w:ascii="Arial" w:eastAsia="Times New Roman" w:hAnsi="Arial" w:cs="Arial"/>
          <w:sz w:val="20"/>
          <w:szCs w:val="20"/>
          <w:lang w:eastAsia="nl-NL"/>
        </w:rPr>
        <w:t xml:space="preserve">ieronder is de vervalkalender van de </w:t>
      </w:r>
      <w:proofErr w:type="spellStart"/>
      <w:r w:rsidR="008C52C9" w:rsidRPr="00CA1CE2">
        <w:rPr>
          <w:rFonts w:ascii="Arial" w:eastAsia="Times New Roman" w:hAnsi="Arial" w:cs="Arial"/>
          <w:sz w:val="20"/>
          <w:szCs w:val="20"/>
          <w:lang w:eastAsia="nl-NL"/>
        </w:rPr>
        <w:t>leningportefeuille</w:t>
      </w:r>
      <w:proofErr w:type="spellEnd"/>
      <w:r w:rsidR="008C52C9" w:rsidRPr="00CA1CE2">
        <w:rPr>
          <w:rFonts w:ascii="Arial" w:eastAsia="Times New Roman" w:hAnsi="Arial" w:cs="Arial"/>
          <w:sz w:val="20"/>
          <w:szCs w:val="20"/>
          <w:lang w:eastAsia="nl-NL"/>
        </w:rPr>
        <w:t xml:space="preserve"> weergegeven.</w:t>
      </w:r>
    </w:p>
    <w:p w14:paraId="1FE28DD4" w14:textId="270CDB3E" w:rsidR="008C52C9" w:rsidRPr="00CA1CE2" w:rsidRDefault="008B1DFD" w:rsidP="008C52C9">
      <w:pPr>
        <w:keepLines/>
        <w:spacing w:before="240" w:after="0" w:line="240" w:lineRule="auto"/>
        <w:rPr>
          <w:rFonts w:ascii="Arial" w:eastAsia="Times New Roman" w:hAnsi="Arial" w:cs="Arial"/>
          <w:bCs/>
          <w:color w:val="FF0000"/>
          <w:sz w:val="20"/>
          <w:szCs w:val="20"/>
          <w:lang w:eastAsia="nl-NL"/>
        </w:rPr>
      </w:pPr>
      <w:r w:rsidRPr="00CA1CE2">
        <w:rPr>
          <w:noProof/>
          <w:lang w:eastAsia="nl-NL"/>
        </w:rPr>
        <w:lastRenderedPageBreak/>
        <w:drawing>
          <wp:inline distT="0" distB="0" distL="0" distR="0" wp14:anchorId="38F80CA0" wp14:editId="56EC58A8">
            <wp:extent cx="4150581" cy="3644364"/>
            <wp:effectExtent l="0" t="0" r="254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0482" cy="3644277"/>
                    </a:xfrm>
                    <a:prstGeom prst="rect">
                      <a:avLst/>
                    </a:prstGeom>
                    <a:noFill/>
                    <a:ln>
                      <a:noFill/>
                    </a:ln>
                  </pic:spPr>
                </pic:pic>
              </a:graphicData>
            </a:graphic>
          </wp:inline>
        </w:drawing>
      </w:r>
    </w:p>
    <w:p w14:paraId="5167C7BF" w14:textId="77777777" w:rsidR="008C52C9" w:rsidRPr="00CA1CE2" w:rsidRDefault="008C52C9" w:rsidP="008C52C9">
      <w:pPr>
        <w:spacing w:after="0" w:line="240" w:lineRule="auto"/>
        <w:rPr>
          <w:rFonts w:ascii="Arial" w:hAnsi="Arial" w:cs="Arial"/>
          <w:i/>
          <w:sz w:val="18"/>
          <w:szCs w:val="18"/>
        </w:rPr>
      </w:pPr>
      <w:r w:rsidRPr="00CA1CE2">
        <w:rPr>
          <w:rFonts w:ascii="Arial" w:hAnsi="Arial" w:cs="Arial"/>
          <w:i/>
          <w:sz w:val="18"/>
          <w:szCs w:val="18"/>
        </w:rPr>
        <w:t xml:space="preserve">*Van de variabele lening van € 4 miljoen is ultimo boekjaar een bedrag opgenomen van € 1,6 miljoen. De </w:t>
      </w:r>
      <w:proofErr w:type="spellStart"/>
      <w:r w:rsidRPr="00CA1CE2">
        <w:rPr>
          <w:rFonts w:ascii="Arial" w:hAnsi="Arial" w:cs="Arial"/>
          <w:i/>
          <w:sz w:val="18"/>
          <w:szCs w:val="18"/>
        </w:rPr>
        <w:t>leningportefeuille</w:t>
      </w:r>
      <w:proofErr w:type="spellEnd"/>
      <w:r w:rsidRPr="00CA1CE2">
        <w:rPr>
          <w:rFonts w:ascii="Arial" w:hAnsi="Arial" w:cs="Arial"/>
          <w:i/>
          <w:sz w:val="18"/>
          <w:szCs w:val="18"/>
        </w:rPr>
        <w:t xml:space="preserve"> ultimo </w:t>
      </w:r>
      <w:proofErr w:type="spellStart"/>
      <w:r w:rsidRPr="00CA1CE2">
        <w:rPr>
          <w:rFonts w:ascii="Arial" w:hAnsi="Arial" w:cs="Arial"/>
          <w:i/>
          <w:sz w:val="18"/>
          <w:szCs w:val="18"/>
        </w:rPr>
        <w:t>boekjhaar</w:t>
      </w:r>
      <w:proofErr w:type="spellEnd"/>
      <w:r w:rsidRPr="00CA1CE2">
        <w:rPr>
          <w:rFonts w:ascii="Arial" w:hAnsi="Arial" w:cs="Arial"/>
          <w:i/>
          <w:sz w:val="18"/>
          <w:szCs w:val="18"/>
        </w:rPr>
        <w:t xml:space="preserve"> bedraagt derhalve € 61.298 (€ 63.698 -/- € 2.400).</w:t>
      </w:r>
    </w:p>
    <w:p w14:paraId="630B5B07" w14:textId="77777777" w:rsidR="00B3324F" w:rsidRPr="00CA1CE2" w:rsidRDefault="00B3324F" w:rsidP="00F45F33">
      <w:pPr>
        <w:pStyle w:val="Bijschrift"/>
        <w:spacing w:after="0"/>
      </w:pPr>
      <w:bookmarkStart w:id="222" w:name="_Toc35432173"/>
    </w:p>
    <w:bookmarkEnd w:id="222"/>
    <w:p w14:paraId="6C534994" w14:textId="77777777" w:rsidR="00050327" w:rsidRPr="00CA1CE2" w:rsidRDefault="00050327" w:rsidP="00570E80">
      <w:pPr>
        <w:spacing w:after="0" w:line="240" w:lineRule="auto"/>
        <w:rPr>
          <w:rFonts w:ascii="Arial" w:hAnsi="Arial" w:cs="Arial"/>
          <w:sz w:val="20"/>
          <w:szCs w:val="20"/>
        </w:rPr>
      </w:pPr>
    </w:p>
    <w:p w14:paraId="64F02676" w14:textId="77777777" w:rsidR="00B3324F" w:rsidRPr="00CA1CE2" w:rsidRDefault="00B3324F">
      <w:pPr>
        <w:spacing w:after="0" w:line="240" w:lineRule="auto"/>
        <w:rPr>
          <w:rFonts w:ascii="Cambria" w:eastAsia="Times New Roman" w:hAnsi="Cambria"/>
          <w:b/>
          <w:bCs/>
          <w:color w:val="365F91"/>
          <w:sz w:val="28"/>
          <w:szCs w:val="28"/>
        </w:rPr>
      </w:pPr>
      <w:bookmarkStart w:id="223" w:name="_Toc2937199"/>
      <w:bookmarkStart w:id="224" w:name="_Toc4328728"/>
      <w:bookmarkStart w:id="225" w:name="_Toc4759041"/>
      <w:r w:rsidRPr="00CA1CE2">
        <w:br w:type="page"/>
      </w:r>
    </w:p>
    <w:p w14:paraId="48510E55" w14:textId="326EEFBE" w:rsidR="00570E80" w:rsidRPr="00CA1CE2" w:rsidRDefault="00570E80" w:rsidP="00D34511">
      <w:pPr>
        <w:pStyle w:val="Kop1"/>
      </w:pPr>
      <w:bookmarkStart w:id="226" w:name="_Toc36561641"/>
      <w:r w:rsidRPr="00CA1CE2">
        <w:lastRenderedPageBreak/>
        <w:t xml:space="preserve">Toelichting op </w:t>
      </w:r>
      <w:r w:rsidR="000C37FC" w:rsidRPr="00CA1CE2">
        <w:t>de onderscheiden posten van de W</w:t>
      </w:r>
      <w:r w:rsidRPr="00CA1CE2">
        <w:t>inst-en-</w:t>
      </w:r>
      <w:r w:rsidR="000C37FC" w:rsidRPr="00CA1CE2">
        <w:t>V</w:t>
      </w:r>
      <w:r w:rsidRPr="00CA1CE2">
        <w:t>erliesrekening</w:t>
      </w:r>
      <w:bookmarkEnd w:id="223"/>
      <w:bookmarkEnd w:id="224"/>
      <w:bookmarkEnd w:id="225"/>
      <w:bookmarkEnd w:id="226"/>
    </w:p>
    <w:p w14:paraId="689FB7A8" w14:textId="225D883C" w:rsidR="00570E80" w:rsidRPr="00CA1CE2" w:rsidRDefault="00F45F33" w:rsidP="00D34511">
      <w:pPr>
        <w:pStyle w:val="Kop2"/>
      </w:pPr>
      <w:bookmarkStart w:id="227" w:name="_Toc2937200"/>
      <w:bookmarkStart w:id="228" w:name="_Toc4328729"/>
      <w:bookmarkStart w:id="229" w:name="_Toc4759042"/>
      <w:bookmarkStart w:id="230" w:name="_Toc36561642"/>
      <w:r w:rsidRPr="00CA1CE2">
        <w:t>T.</w:t>
      </w:r>
      <w:r w:rsidR="00570E80" w:rsidRPr="00CA1CE2">
        <w:t>9. Huuropbrengsten</w:t>
      </w:r>
      <w:bookmarkEnd w:id="227"/>
      <w:bookmarkEnd w:id="228"/>
      <w:bookmarkEnd w:id="229"/>
      <w:bookmarkEnd w:id="230"/>
    </w:p>
    <w:p w14:paraId="5B7C34B3" w14:textId="5B67A90A" w:rsidR="00B668BD" w:rsidRPr="00CA1CE2" w:rsidRDefault="00226A59" w:rsidP="000C6129">
      <w:pPr>
        <w:pStyle w:val="NormalBullet0"/>
        <w:numPr>
          <w:ilvl w:val="0"/>
          <w:numId w:val="0"/>
        </w:numPr>
        <w:spacing w:before="0"/>
        <w:rPr>
          <w:rFonts w:ascii="Arial" w:hAnsi="Arial" w:cs="Arial"/>
          <w:color w:val="FF0000"/>
          <w:sz w:val="20"/>
          <w:szCs w:val="20"/>
          <w:lang w:eastAsia="nl-NL"/>
        </w:rPr>
      </w:pPr>
      <w:r w:rsidRPr="00CA1CE2">
        <w:rPr>
          <w:noProof/>
          <w:lang w:eastAsia="nl-NL" w:bidi="ar-SA"/>
        </w:rPr>
        <w:drawing>
          <wp:inline distT="0" distB="0" distL="0" distR="0" wp14:anchorId="6B4A4826" wp14:editId="5FE84F3A">
            <wp:extent cx="4835610" cy="1430609"/>
            <wp:effectExtent l="0" t="0" r="3175" b="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38200" cy="1431375"/>
                    </a:xfrm>
                    <a:prstGeom prst="rect">
                      <a:avLst/>
                    </a:prstGeom>
                    <a:noFill/>
                    <a:ln>
                      <a:noFill/>
                    </a:ln>
                  </pic:spPr>
                </pic:pic>
              </a:graphicData>
            </a:graphic>
          </wp:inline>
        </w:drawing>
      </w:r>
    </w:p>
    <w:p w14:paraId="3C91C363" w14:textId="77777777" w:rsidR="0057751A" w:rsidRPr="00CA1CE2" w:rsidRDefault="0057751A" w:rsidP="0057751A">
      <w:pPr>
        <w:spacing w:after="0" w:line="240" w:lineRule="auto"/>
        <w:rPr>
          <w:rFonts w:ascii="Arial" w:hAnsi="Arial" w:cs="Arial"/>
          <w:sz w:val="20"/>
          <w:szCs w:val="20"/>
        </w:rPr>
      </w:pPr>
    </w:p>
    <w:p w14:paraId="2666D226" w14:textId="77777777" w:rsidR="0057751A" w:rsidRPr="00CA1CE2" w:rsidRDefault="00570E80" w:rsidP="00B668BD">
      <w:pPr>
        <w:spacing w:line="240" w:lineRule="auto"/>
        <w:rPr>
          <w:rFonts w:ascii="Arial" w:hAnsi="Arial" w:cs="Arial"/>
          <w:noProof/>
          <w:sz w:val="20"/>
          <w:szCs w:val="20"/>
          <w:lang w:eastAsia="nl-NL"/>
        </w:rPr>
      </w:pPr>
      <w:r w:rsidRPr="00CA1CE2">
        <w:rPr>
          <w:rFonts w:ascii="Arial" w:hAnsi="Arial" w:cs="Arial"/>
          <w:sz w:val="20"/>
          <w:szCs w:val="20"/>
        </w:rPr>
        <w:t>De geïnde huur betreft woningen gelegen in de gemeente Nieuw</w:t>
      </w:r>
      <w:r w:rsidR="00B668BD" w:rsidRPr="00CA1CE2">
        <w:rPr>
          <w:rFonts w:ascii="Arial" w:hAnsi="Arial" w:cs="Arial"/>
          <w:sz w:val="20"/>
          <w:szCs w:val="20"/>
        </w:rPr>
        <w:t>egein. Voor het verslagjaar 2019</w:t>
      </w:r>
      <w:r w:rsidRPr="00CA1CE2">
        <w:rPr>
          <w:rFonts w:ascii="Arial" w:hAnsi="Arial" w:cs="Arial"/>
          <w:sz w:val="20"/>
          <w:szCs w:val="20"/>
        </w:rPr>
        <w:t xml:space="preserve"> heeft Jutphaas Wonen </w:t>
      </w:r>
      <w:r w:rsidR="00B668BD" w:rsidRPr="00CA1CE2">
        <w:rPr>
          <w:rFonts w:ascii="Arial" w:hAnsi="Arial" w:cs="Arial"/>
          <w:sz w:val="20"/>
          <w:szCs w:val="20"/>
        </w:rPr>
        <w:t>een h</w:t>
      </w:r>
      <w:r w:rsidRPr="00CA1CE2">
        <w:rPr>
          <w:rFonts w:ascii="Arial" w:eastAsiaTheme="minorHAnsi" w:hAnsi="Arial" w:cs="Arial"/>
          <w:sz w:val="20"/>
          <w:szCs w:val="20"/>
        </w:rPr>
        <w:t xml:space="preserve">uurverhoging </w:t>
      </w:r>
      <w:r w:rsidR="00B668BD" w:rsidRPr="00CA1CE2">
        <w:rPr>
          <w:rFonts w:ascii="Arial" w:eastAsiaTheme="minorHAnsi" w:hAnsi="Arial" w:cs="Arial"/>
          <w:sz w:val="20"/>
          <w:szCs w:val="20"/>
        </w:rPr>
        <w:t xml:space="preserve">van 1,6% </w:t>
      </w:r>
      <w:r w:rsidRPr="00CA1CE2">
        <w:rPr>
          <w:rFonts w:ascii="Arial" w:eastAsiaTheme="minorHAnsi" w:hAnsi="Arial" w:cs="Arial"/>
          <w:sz w:val="20"/>
          <w:szCs w:val="20"/>
        </w:rPr>
        <w:t xml:space="preserve">toegepast voor alle huurders met een inkomen tot € 41.056,=. </w:t>
      </w:r>
      <w:r w:rsidR="00B668BD" w:rsidRPr="00CA1CE2">
        <w:rPr>
          <w:rFonts w:ascii="Arial" w:eastAsiaTheme="minorHAnsi" w:hAnsi="Arial" w:cs="Arial"/>
          <w:sz w:val="20"/>
          <w:szCs w:val="20"/>
        </w:rPr>
        <w:t>Voor huurders met een huishoudinkomen boven de € 42.436, - die in een sociale huurwoning wonen met een huurprijs onder de aftoppingsgrens van € 651,03 wonen is een inkomensafhankelijke huurverhoging van 4% toegepast.</w:t>
      </w:r>
      <w:r w:rsidR="0057751A" w:rsidRPr="00CA1CE2">
        <w:rPr>
          <w:rFonts w:ascii="Arial" w:hAnsi="Arial" w:cs="Arial"/>
          <w:noProof/>
          <w:sz w:val="20"/>
          <w:szCs w:val="20"/>
          <w:lang w:eastAsia="nl-NL"/>
        </w:rPr>
        <w:t xml:space="preserve"> </w:t>
      </w:r>
    </w:p>
    <w:p w14:paraId="1B565BD3" w14:textId="1966596F" w:rsidR="00B668BD" w:rsidRPr="00CA1CE2" w:rsidRDefault="00226A59" w:rsidP="00B668BD">
      <w:pPr>
        <w:spacing w:line="240" w:lineRule="auto"/>
        <w:rPr>
          <w:rFonts w:ascii="Arial" w:eastAsiaTheme="minorHAnsi" w:hAnsi="Arial" w:cs="Arial"/>
          <w:sz w:val="20"/>
          <w:szCs w:val="20"/>
        </w:rPr>
      </w:pPr>
      <w:r w:rsidRPr="00CA1CE2">
        <w:rPr>
          <w:noProof/>
          <w:lang w:eastAsia="nl-NL"/>
        </w:rPr>
        <w:drawing>
          <wp:inline distT="0" distB="0" distL="0" distR="0" wp14:anchorId="0DCA70C0" wp14:editId="10ACAF09">
            <wp:extent cx="4909751" cy="1452544"/>
            <wp:effectExtent l="0" t="0" r="5715"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2381" cy="1453322"/>
                    </a:xfrm>
                    <a:prstGeom prst="rect">
                      <a:avLst/>
                    </a:prstGeom>
                    <a:noFill/>
                    <a:ln>
                      <a:noFill/>
                    </a:ln>
                  </pic:spPr>
                </pic:pic>
              </a:graphicData>
            </a:graphic>
          </wp:inline>
        </w:drawing>
      </w:r>
    </w:p>
    <w:p w14:paraId="759F4988" w14:textId="554CF0B5" w:rsidR="00B668BD" w:rsidRPr="00CA1CE2" w:rsidRDefault="00226A59" w:rsidP="00570E80">
      <w:pPr>
        <w:spacing w:before="240" w:after="0" w:line="240" w:lineRule="auto"/>
        <w:rPr>
          <w:rFonts w:ascii="Arial" w:hAnsi="Arial" w:cs="Arial"/>
          <w:color w:val="FF0000"/>
          <w:sz w:val="20"/>
          <w:szCs w:val="20"/>
        </w:rPr>
      </w:pPr>
      <w:r w:rsidRPr="00CA1CE2">
        <w:rPr>
          <w:noProof/>
          <w:lang w:eastAsia="nl-NL"/>
        </w:rPr>
        <w:drawing>
          <wp:inline distT="0" distB="0" distL="0" distR="0" wp14:anchorId="2372B795" wp14:editId="6A35DD55">
            <wp:extent cx="4909751" cy="1160695"/>
            <wp:effectExtent l="0" t="0" r="5715" b="1905"/>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2381" cy="1161317"/>
                    </a:xfrm>
                    <a:prstGeom prst="rect">
                      <a:avLst/>
                    </a:prstGeom>
                    <a:noFill/>
                    <a:ln>
                      <a:noFill/>
                    </a:ln>
                  </pic:spPr>
                </pic:pic>
              </a:graphicData>
            </a:graphic>
          </wp:inline>
        </w:drawing>
      </w:r>
    </w:p>
    <w:p w14:paraId="43E92CCA" w14:textId="7AD4E209" w:rsidR="00570E80" w:rsidRPr="00CA1CE2" w:rsidRDefault="00570E80" w:rsidP="00570E80">
      <w:pPr>
        <w:spacing w:before="240" w:after="0" w:line="240" w:lineRule="auto"/>
        <w:rPr>
          <w:rFonts w:ascii="Arial" w:hAnsi="Arial" w:cs="Arial"/>
          <w:sz w:val="20"/>
          <w:szCs w:val="20"/>
        </w:rPr>
      </w:pPr>
      <w:r w:rsidRPr="00CA1CE2">
        <w:rPr>
          <w:rFonts w:ascii="Arial" w:hAnsi="Arial" w:cs="Arial"/>
          <w:sz w:val="20"/>
          <w:szCs w:val="20"/>
        </w:rPr>
        <w:t>De huuropbrengsten van het niet-DAEB vastgoed betreft de werkelijke periode dat de woongelegenheden en garages als niet-DAEB object in de administratie geregistreerd staan. Dit kan eindigen door verkoop of doordat er een nieuw DAEB huurcontract wordt afgesloten voor de woongelegenheden.</w:t>
      </w:r>
    </w:p>
    <w:p w14:paraId="636823C3" w14:textId="78A5F692" w:rsidR="00570E80" w:rsidRPr="00CA1CE2" w:rsidRDefault="00F45F33" w:rsidP="00D34511">
      <w:pPr>
        <w:pStyle w:val="Kop2"/>
      </w:pPr>
      <w:bookmarkStart w:id="231" w:name="_Toc2937201"/>
      <w:bookmarkStart w:id="232" w:name="_Toc4328730"/>
      <w:bookmarkStart w:id="233" w:name="_Toc4759043"/>
      <w:bookmarkStart w:id="234" w:name="_Toc36561643"/>
      <w:r w:rsidRPr="00CA1CE2">
        <w:t>T.</w:t>
      </w:r>
      <w:r w:rsidR="00570E80" w:rsidRPr="00CA1CE2">
        <w:t>10. Servicecontracten</w:t>
      </w:r>
      <w:bookmarkEnd w:id="231"/>
      <w:bookmarkEnd w:id="232"/>
      <w:bookmarkEnd w:id="233"/>
      <w:bookmarkEnd w:id="234"/>
    </w:p>
    <w:p w14:paraId="41E9967D" w14:textId="11F148AF" w:rsidR="00E8035F" w:rsidRPr="00CA1CE2" w:rsidRDefault="00F45F33" w:rsidP="00D34511">
      <w:pPr>
        <w:pStyle w:val="Kop3"/>
        <w:rPr>
          <w:lang w:eastAsia="nl-NL" w:bidi="en-US"/>
        </w:rPr>
      </w:pPr>
      <w:bookmarkStart w:id="235" w:name="_Toc36561644"/>
      <w:r w:rsidRPr="00CA1CE2">
        <w:rPr>
          <w:lang w:eastAsia="nl-NL" w:bidi="en-US"/>
        </w:rPr>
        <w:t>T.</w:t>
      </w:r>
      <w:r w:rsidR="00E8035F" w:rsidRPr="00CA1CE2">
        <w:rPr>
          <w:lang w:eastAsia="nl-NL" w:bidi="en-US"/>
        </w:rPr>
        <w:t>10.1 Opbrengsten servicecontracten</w:t>
      </w:r>
      <w:bookmarkEnd w:id="235"/>
    </w:p>
    <w:p w14:paraId="00AB50E8" w14:textId="77777777" w:rsidR="00E8035F" w:rsidRPr="00CA1CE2" w:rsidRDefault="00E8035F" w:rsidP="00570E80">
      <w:pPr>
        <w:spacing w:after="0" w:line="240" w:lineRule="auto"/>
        <w:rPr>
          <w:rFonts w:ascii="Arial" w:eastAsia="Times New Roman" w:hAnsi="Arial" w:cs="Arial"/>
          <w:b/>
          <w:bCs/>
          <w:sz w:val="20"/>
          <w:szCs w:val="20"/>
          <w:lang w:eastAsia="nl-NL" w:bidi="en-US"/>
        </w:rPr>
      </w:pPr>
      <w:r w:rsidRPr="00CA1CE2">
        <w:rPr>
          <w:rFonts w:ascii="Arial" w:hAnsi="Arial" w:cs="Arial"/>
          <w:noProof/>
          <w:sz w:val="20"/>
          <w:szCs w:val="20"/>
          <w:lang w:eastAsia="nl-NL"/>
        </w:rPr>
        <w:drawing>
          <wp:inline distT="0" distB="0" distL="0" distR="0" wp14:anchorId="659F6659" wp14:editId="70C33851">
            <wp:extent cx="5208105" cy="812718"/>
            <wp:effectExtent l="0" t="0" r="0"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5796" cy="818600"/>
                    </a:xfrm>
                    <a:prstGeom prst="rect">
                      <a:avLst/>
                    </a:prstGeom>
                    <a:noFill/>
                    <a:ln>
                      <a:noFill/>
                    </a:ln>
                  </pic:spPr>
                </pic:pic>
              </a:graphicData>
            </a:graphic>
          </wp:inline>
        </w:drawing>
      </w:r>
    </w:p>
    <w:p w14:paraId="1EEB2576" w14:textId="77777777" w:rsidR="00213472" w:rsidRPr="00CA1CE2" w:rsidRDefault="00213472">
      <w:pPr>
        <w:spacing w:after="0" w:line="240" w:lineRule="auto"/>
        <w:rPr>
          <w:rFonts w:ascii="Cambria" w:eastAsia="Times New Roman" w:hAnsi="Cambria"/>
          <w:b/>
          <w:bCs/>
          <w:color w:val="4F81BD"/>
          <w:lang w:eastAsia="nl-NL" w:bidi="en-US"/>
        </w:rPr>
      </w:pPr>
      <w:r w:rsidRPr="00CA1CE2">
        <w:rPr>
          <w:lang w:eastAsia="nl-NL" w:bidi="en-US"/>
        </w:rPr>
        <w:br w:type="page"/>
      </w:r>
    </w:p>
    <w:p w14:paraId="468D292A" w14:textId="707E2EF9" w:rsidR="00570E80" w:rsidRPr="00CA1CE2" w:rsidRDefault="00F45F33" w:rsidP="00D34511">
      <w:pPr>
        <w:pStyle w:val="Kop3"/>
        <w:rPr>
          <w:lang w:eastAsia="nl-NL" w:bidi="en-US"/>
        </w:rPr>
      </w:pPr>
      <w:bookmarkStart w:id="236" w:name="_Toc36561645"/>
      <w:r w:rsidRPr="00CA1CE2">
        <w:rPr>
          <w:lang w:eastAsia="nl-NL" w:bidi="en-US"/>
        </w:rPr>
        <w:lastRenderedPageBreak/>
        <w:t>T.</w:t>
      </w:r>
      <w:r w:rsidR="00570E80" w:rsidRPr="00CA1CE2">
        <w:rPr>
          <w:lang w:eastAsia="nl-NL" w:bidi="en-US"/>
        </w:rPr>
        <w:t>10.2 Lasten servicecontracten</w:t>
      </w:r>
      <w:bookmarkEnd w:id="236"/>
      <w:r w:rsidR="00570E80" w:rsidRPr="00CA1CE2">
        <w:rPr>
          <w:lang w:eastAsia="nl-NL" w:bidi="en-US"/>
        </w:rPr>
        <w:t xml:space="preserve"> </w:t>
      </w:r>
    </w:p>
    <w:p w14:paraId="77B75B6D" w14:textId="28DA1A72" w:rsidR="00B668BD" w:rsidRPr="00CA1CE2" w:rsidRDefault="00B668BD" w:rsidP="00570E80">
      <w:pPr>
        <w:spacing w:after="0" w:line="240" w:lineRule="auto"/>
        <w:rPr>
          <w:rFonts w:ascii="Arial" w:eastAsia="Times New Roman" w:hAnsi="Arial" w:cs="Arial"/>
          <w:b/>
          <w:color w:val="FF0000"/>
          <w:sz w:val="20"/>
          <w:szCs w:val="20"/>
        </w:rPr>
      </w:pPr>
    </w:p>
    <w:p w14:paraId="67DE81F8" w14:textId="0DD09642" w:rsidR="0057751A" w:rsidRPr="00CA1CE2" w:rsidRDefault="00725970" w:rsidP="0057751A">
      <w:bookmarkStart w:id="237" w:name="_Toc2937202"/>
      <w:bookmarkStart w:id="238" w:name="_Toc4328731"/>
      <w:bookmarkStart w:id="239" w:name="_Toc4759044"/>
      <w:r w:rsidRPr="00CA1CE2">
        <w:rPr>
          <w:noProof/>
          <w:lang w:eastAsia="nl-NL"/>
        </w:rPr>
        <w:drawing>
          <wp:inline distT="0" distB="0" distL="0" distR="0" wp14:anchorId="3EE43E7E" wp14:editId="6207235E">
            <wp:extent cx="5430741" cy="1348939"/>
            <wp:effectExtent l="0" t="0" r="0" b="381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42533" cy="1351868"/>
                    </a:xfrm>
                    <a:prstGeom prst="rect">
                      <a:avLst/>
                    </a:prstGeom>
                    <a:noFill/>
                    <a:ln>
                      <a:noFill/>
                    </a:ln>
                  </pic:spPr>
                </pic:pic>
              </a:graphicData>
            </a:graphic>
          </wp:inline>
        </w:drawing>
      </w:r>
    </w:p>
    <w:p w14:paraId="56F6926B" w14:textId="3A52C186" w:rsidR="00570E80" w:rsidRPr="00CA1CE2" w:rsidRDefault="00F45F33" w:rsidP="00D34511">
      <w:pPr>
        <w:pStyle w:val="Kop2"/>
      </w:pPr>
      <w:bookmarkStart w:id="240" w:name="_Toc36561646"/>
      <w:r w:rsidRPr="00CA1CE2">
        <w:t>T.</w:t>
      </w:r>
      <w:r w:rsidR="0057751A" w:rsidRPr="00CA1CE2">
        <w:t>1</w:t>
      </w:r>
      <w:r w:rsidR="00473CEE">
        <w:t>1</w:t>
      </w:r>
      <w:r w:rsidR="0057751A" w:rsidRPr="00CA1CE2">
        <w:t xml:space="preserve">. </w:t>
      </w:r>
      <w:r w:rsidR="00570E80" w:rsidRPr="00CA1CE2">
        <w:t>Lasten verhuur- en beheeractiviteiten</w:t>
      </w:r>
      <w:bookmarkEnd w:id="237"/>
      <w:bookmarkEnd w:id="238"/>
      <w:bookmarkEnd w:id="239"/>
      <w:bookmarkEnd w:id="240"/>
    </w:p>
    <w:p w14:paraId="0A3B3B01" w14:textId="6CB4DDB4" w:rsidR="00E8035F" w:rsidRPr="00CA1CE2" w:rsidRDefault="0050523B" w:rsidP="00C83BAC">
      <w:pPr>
        <w:spacing w:after="0"/>
        <w:rPr>
          <w:rFonts w:ascii="Arial" w:hAnsi="Arial" w:cs="Arial"/>
          <w:color w:val="FF0000"/>
          <w:sz w:val="20"/>
          <w:szCs w:val="20"/>
          <w:lang w:eastAsia="nl-NL" w:bidi="en-US"/>
        </w:rPr>
      </w:pPr>
      <w:r w:rsidRPr="00CA1CE2">
        <w:rPr>
          <w:noProof/>
          <w:lang w:eastAsia="nl-NL"/>
        </w:rPr>
        <w:drawing>
          <wp:inline distT="0" distB="0" distL="0" distR="0" wp14:anchorId="11D0349C" wp14:editId="5D72E0B6">
            <wp:extent cx="5383033" cy="2847146"/>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85351" cy="2848372"/>
                    </a:xfrm>
                    <a:prstGeom prst="rect">
                      <a:avLst/>
                    </a:prstGeom>
                    <a:noFill/>
                    <a:ln>
                      <a:noFill/>
                    </a:ln>
                  </pic:spPr>
                </pic:pic>
              </a:graphicData>
            </a:graphic>
          </wp:inline>
        </w:drawing>
      </w:r>
    </w:p>
    <w:p w14:paraId="473185B4" w14:textId="77777777" w:rsidR="00B10C9B" w:rsidRPr="00CA1CE2" w:rsidRDefault="00B10C9B" w:rsidP="00570E80">
      <w:pPr>
        <w:spacing w:after="0" w:line="240" w:lineRule="auto"/>
        <w:rPr>
          <w:rFonts w:ascii="Arial" w:hAnsi="Arial" w:cs="Arial"/>
          <w:color w:val="FF0000"/>
          <w:sz w:val="20"/>
          <w:szCs w:val="20"/>
        </w:rPr>
      </w:pPr>
    </w:p>
    <w:p w14:paraId="54FF32BF" w14:textId="3BB4DF0C" w:rsidR="009B082D" w:rsidRPr="00CA1CE2" w:rsidRDefault="009B082D" w:rsidP="009B082D">
      <w:pPr>
        <w:pStyle w:val="Geenafstand"/>
        <w:rPr>
          <w:rFonts w:ascii="Arial" w:hAnsi="Arial" w:cs="Arial"/>
          <w:color w:val="FF0000"/>
          <w:sz w:val="20"/>
          <w:szCs w:val="20"/>
        </w:rPr>
      </w:pPr>
      <w:r w:rsidRPr="008F425C">
        <w:rPr>
          <w:rFonts w:ascii="Arial" w:hAnsi="Arial" w:cs="Arial"/>
          <w:sz w:val="20"/>
          <w:szCs w:val="20"/>
        </w:rPr>
        <w:t>Op 31 december 201</w:t>
      </w:r>
      <w:r w:rsidR="0057513E" w:rsidRPr="008F425C">
        <w:rPr>
          <w:rFonts w:ascii="Arial" w:hAnsi="Arial" w:cs="Arial"/>
          <w:sz w:val="20"/>
          <w:szCs w:val="20"/>
        </w:rPr>
        <w:t>9</w:t>
      </w:r>
      <w:r w:rsidRPr="008F425C">
        <w:rPr>
          <w:rFonts w:ascii="Arial" w:hAnsi="Arial" w:cs="Arial"/>
          <w:sz w:val="20"/>
          <w:szCs w:val="20"/>
        </w:rPr>
        <w:t xml:space="preserve"> waren er 1</w:t>
      </w:r>
      <w:r w:rsidR="0057513E" w:rsidRPr="008F425C">
        <w:rPr>
          <w:rFonts w:ascii="Arial" w:hAnsi="Arial" w:cs="Arial"/>
          <w:sz w:val="20"/>
          <w:szCs w:val="20"/>
        </w:rPr>
        <w:t>7</w:t>
      </w:r>
      <w:r w:rsidRPr="008F425C">
        <w:rPr>
          <w:rFonts w:ascii="Arial" w:hAnsi="Arial" w:cs="Arial"/>
          <w:sz w:val="20"/>
          <w:szCs w:val="20"/>
        </w:rPr>
        <w:t xml:space="preserve"> medewerkers in dienst</w:t>
      </w:r>
      <w:r w:rsidR="008F425C" w:rsidRPr="008F425C">
        <w:rPr>
          <w:rFonts w:ascii="Arial" w:hAnsi="Arial" w:cs="Arial"/>
          <w:sz w:val="20"/>
          <w:szCs w:val="20"/>
        </w:rPr>
        <w:t xml:space="preserve"> (2018: 15)</w:t>
      </w:r>
      <w:r w:rsidRPr="008F425C">
        <w:rPr>
          <w:rFonts w:ascii="Arial" w:hAnsi="Arial" w:cs="Arial"/>
          <w:sz w:val="20"/>
          <w:szCs w:val="20"/>
        </w:rPr>
        <w:t>. 1</w:t>
      </w:r>
      <w:r w:rsidR="0057513E" w:rsidRPr="008F425C">
        <w:rPr>
          <w:rFonts w:ascii="Arial" w:hAnsi="Arial" w:cs="Arial"/>
          <w:sz w:val="20"/>
          <w:szCs w:val="20"/>
        </w:rPr>
        <w:t>5</w:t>
      </w:r>
      <w:r w:rsidRPr="008F425C">
        <w:rPr>
          <w:rFonts w:ascii="Arial" w:hAnsi="Arial" w:cs="Arial"/>
          <w:sz w:val="20"/>
          <w:szCs w:val="20"/>
        </w:rPr>
        <w:t xml:space="preserve"> medewerkers werken parttime. De </w:t>
      </w:r>
      <w:r w:rsidR="00226A59" w:rsidRPr="008F425C">
        <w:rPr>
          <w:rFonts w:ascii="Arial" w:hAnsi="Arial" w:cs="Arial"/>
          <w:sz w:val="20"/>
          <w:szCs w:val="20"/>
        </w:rPr>
        <w:t>gemiddelde formatie in 2019 bedroeg 12,32 FTE</w:t>
      </w:r>
      <w:r w:rsidR="008F425C" w:rsidRPr="008F425C">
        <w:rPr>
          <w:rFonts w:ascii="Arial" w:hAnsi="Arial" w:cs="Arial"/>
          <w:sz w:val="20"/>
          <w:szCs w:val="20"/>
        </w:rPr>
        <w:t xml:space="preserve"> (2018: 11,36 FTE)</w:t>
      </w:r>
      <w:r w:rsidR="00226A59" w:rsidRPr="008F425C">
        <w:rPr>
          <w:rFonts w:ascii="Arial" w:hAnsi="Arial" w:cs="Arial"/>
          <w:sz w:val="20"/>
          <w:szCs w:val="20"/>
        </w:rPr>
        <w:t xml:space="preserve">. De </w:t>
      </w:r>
      <w:r w:rsidRPr="008F425C">
        <w:rPr>
          <w:rFonts w:ascii="Arial" w:hAnsi="Arial" w:cs="Arial"/>
          <w:sz w:val="20"/>
          <w:szCs w:val="20"/>
        </w:rPr>
        <w:t xml:space="preserve">formatie </w:t>
      </w:r>
      <w:r w:rsidR="0057513E" w:rsidRPr="008F425C">
        <w:rPr>
          <w:rFonts w:ascii="Arial" w:hAnsi="Arial" w:cs="Arial"/>
          <w:sz w:val="20"/>
          <w:szCs w:val="20"/>
        </w:rPr>
        <w:t xml:space="preserve">eind </w:t>
      </w:r>
      <w:r w:rsidRPr="008F425C">
        <w:rPr>
          <w:rFonts w:ascii="Arial" w:hAnsi="Arial" w:cs="Arial"/>
          <w:sz w:val="20"/>
          <w:szCs w:val="20"/>
        </w:rPr>
        <w:t>201</w:t>
      </w:r>
      <w:r w:rsidR="0057513E" w:rsidRPr="008F425C">
        <w:rPr>
          <w:rFonts w:ascii="Arial" w:hAnsi="Arial" w:cs="Arial"/>
          <w:sz w:val="20"/>
          <w:szCs w:val="20"/>
        </w:rPr>
        <w:t>9</w:t>
      </w:r>
      <w:r w:rsidRPr="008F425C">
        <w:rPr>
          <w:rFonts w:ascii="Arial" w:hAnsi="Arial" w:cs="Arial"/>
          <w:sz w:val="20"/>
          <w:szCs w:val="20"/>
        </w:rPr>
        <w:t xml:space="preserve"> bedraagt</w:t>
      </w:r>
      <w:r w:rsidR="00226A59" w:rsidRPr="008F425C">
        <w:rPr>
          <w:rFonts w:ascii="Arial" w:hAnsi="Arial" w:cs="Arial"/>
          <w:sz w:val="20"/>
          <w:szCs w:val="20"/>
        </w:rPr>
        <w:t xml:space="preserve"> 13,11</w:t>
      </w:r>
      <w:r w:rsidRPr="008F425C">
        <w:rPr>
          <w:rFonts w:ascii="Arial" w:hAnsi="Arial" w:cs="Arial"/>
          <w:sz w:val="20"/>
          <w:szCs w:val="20"/>
        </w:rPr>
        <w:t xml:space="preserve"> FTE</w:t>
      </w:r>
      <w:r w:rsidR="001964BD" w:rsidRPr="008F425C">
        <w:rPr>
          <w:rFonts w:ascii="Arial" w:hAnsi="Arial" w:cs="Arial"/>
          <w:sz w:val="20"/>
          <w:szCs w:val="20"/>
        </w:rPr>
        <w:t>.</w:t>
      </w:r>
    </w:p>
    <w:p w14:paraId="52269215" w14:textId="31CA3924" w:rsidR="0057513E" w:rsidRDefault="0057513E">
      <w:pPr>
        <w:spacing w:after="0" w:line="240" w:lineRule="auto"/>
        <w:rPr>
          <w:rFonts w:ascii="Arial" w:hAnsi="Arial" w:cs="Arial"/>
          <w:color w:val="FF0000"/>
          <w:sz w:val="20"/>
          <w:szCs w:val="20"/>
        </w:rPr>
      </w:pPr>
    </w:p>
    <w:p w14:paraId="440CC5AB" w14:textId="35FEF198" w:rsidR="008F5D79" w:rsidRPr="00C97B26" w:rsidRDefault="008F5D79" w:rsidP="00570E80">
      <w:pPr>
        <w:spacing w:after="0" w:line="240" w:lineRule="auto"/>
        <w:rPr>
          <w:rFonts w:ascii="Arial" w:hAnsi="Arial" w:cs="Arial"/>
          <w:sz w:val="20"/>
          <w:szCs w:val="20"/>
        </w:rPr>
      </w:pPr>
      <w:r w:rsidRPr="00C97B26">
        <w:rPr>
          <w:rFonts w:ascii="Arial" w:hAnsi="Arial" w:cs="Arial"/>
          <w:sz w:val="20"/>
          <w:szCs w:val="20"/>
        </w:rPr>
        <w:t>De uitsplitsing naar afdelingen is als volgt:</w:t>
      </w:r>
    </w:p>
    <w:tbl>
      <w:tblPr>
        <w:tblStyle w:val="Rastertabel1licht1"/>
        <w:tblW w:w="0" w:type="auto"/>
        <w:tblLook w:val="04A0" w:firstRow="1" w:lastRow="0" w:firstColumn="1" w:lastColumn="0" w:noHBand="0" w:noVBand="1"/>
      </w:tblPr>
      <w:tblGrid>
        <w:gridCol w:w="3397"/>
        <w:gridCol w:w="1956"/>
        <w:gridCol w:w="1956"/>
      </w:tblGrid>
      <w:tr w:rsidR="001964BD" w:rsidRPr="00C97B26" w14:paraId="1E7BEC7E" w14:textId="4B4ED03C" w:rsidTr="002A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4F81BD" w:themeFill="accent1"/>
          </w:tcPr>
          <w:p w14:paraId="106B3BBC" w14:textId="037A07A8" w:rsidR="001964BD" w:rsidRPr="00C97B26" w:rsidRDefault="001964BD" w:rsidP="00570E80">
            <w:pPr>
              <w:spacing w:after="0" w:line="240" w:lineRule="auto"/>
              <w:rPr>
                <w:rFonts w:ascii="Arial" w:hAnsi="Arial" w:cs="Arial"/>
                <w:color w:val="FFFFFF" w:themeColor="background1"/>
                <w:sz w:val="20"/>
                <w:szCs w:val="20"/>
              </w:rPr>
            </w:pPr>
            <w:r w:rsidRPr="00C97B26">
              <w:rPr>
                <w:rFonts w:ascii="Arial" w:hAnsi="Arial" w:cs="Arial"/>
                <w:color w:val="FFFFFF" w:themeColor="background1"/>
                <w:sz w:val="20"/>
                <w:szCs w:val="20"/>
              </w:rPr>
              <w:t>Afdeling</w:t>
            </w:r>
          </w:p>
        </w:tc>
        <w:tc>
          <w:tcPr>
            <w:tcW w:w="1956" w:type="dxa"/>
            <w:shd w:val="clear" w:color="auto" w:fill="4F81BD" w:themeFill="accent1"/>
          </w:tcPr>
          <w:p w14:paraId="7CDF52E4" w14:textId="7CC795FC" w:rsidR="001964BD" w:rsidRPr="00C97B26" w:rsidRDefault="001964BD"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97B26">
              <w:rPr>
                <w:rFonts w:ascii="Arial" w:hAnsi="Arial" w:cs="Arial"/>
                <w:color w:val="FFFFFF" w:themeColor="background1"/>
                <w:sz w:val="20"/>
                <w:szCs w:val="20"/>
              </w:rPr>
              <w:t>Aantal Fte’s 209</w:t>
            </w:r>
          </w:p>
        </w:tc>
        <w:tc>
          <w:tcPr>
            <w:tcW w:w="1956" w:type="dxa"/>
            <w:shd w:val="clear" w:color="auto" w:fill="4F81BD" w:themeFill="accent1"/>
          </w:tcPr>
          <w:p w14:paraId="29976670" w14:textId="26E089BB" w:rsidR="001964BD" w:rsidRPr="00C97B26" w:rsidRDefault="001964BD" w:rsidP="00570E8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hAnsi="Arial" w:cs="Arial"/>
                <w:color w:val="FFFFFF" w:themeColor="background1"/>
                <w:sz w:val="20"/>
                <w:szCs w:val="20"/>
              </w:rPr>
              <w:t xml:space="preserve">Aantal </w:t>
            </w:r>
            <w:proofErr w:type="spellStart"/>
            <w:r>
              <w:rPr>
                <w:rFonts w:ascii="Arial" w:hAnsi="Arial" w:cs="Arial"/>
                <w:color w:val="FFFFFF" w:themeColor="background1"/>
                <w:sz w:val="20"/>
                <w:szCs w:val="20"/>
              </w:rPr>
              <w:t>FTE’s</w:t>
            </w:r>
            <w:proofErr w:type="spellEnd"/>
            <w:r>
              <w:rPr>
                <w:rFonts w:ascii="Arial" w:hAnsi="Arial" w:cs="Arial"/>
                <w:color w:val="FFFFFF" w:themeColor="background1"/>
                <w:sz w:val="20"/>
                <w:szCs w:val="20"/>
              </w:rPr>
              <w:t xml:space="preserve"> 2018</w:t>
            </w:r>
          </w:p>
        </w:tc>
      </w:tr>
      <w:tr w:rsidR="001964BD" w:rsidRPr="00C97B26" w14:paraId="11E9F789" w14:textId="3041ABF5" w:rsidTr="002A6776">
        <w:trPr>
          <w:trHeight w:val="195"/>
        </w:trPr>
        <w:tc>
          <w:tcPr>
            <w:cnfStyle w:val="001000000000" w:firstRow="0" w:lastRow="0" w:firstColumn="1" w:lastColumn="0" w:oddVBand="0" w:evenVBand="0" w:oddHBand="0" w:evenHBand="0" w:firstRowFirstColumn="0" w:firstRowLastColumn="0" w:lastRowFirstColumn="0" w:lastRowLastColumn="0"/>
            <w:tcW w:w="3397" w:type="dxa"/>
          </w:tcPr>
          <w:p w14:paraId="132C5466" w14:textId="2E32F569" w:rsidR="001964BD" w:rsidRPr="00C97B26" w:rsidRDefault="001964BD" w:rsidP="00570E80">
            <w:pPr>
              <w:spacing w:after="0" w:line="240" w:lineRule="auto"/>
              <w:rPr>
                <w:rFonts w:ascii="Arial" w:hAnsi="Arial" w:cs="Arial"/>
                <w:b w:val="0"/>
                <w:sz w:val="20"/>
                <w:szCs w:val="20"/>
              </w:rPr>
            </w:pPr>
            <w:r w:rsidRPr="00C97B26">
              <w:rPr>
                <w:rFonts w:ascii="Arial" w:hAnsi="Arial" w:cs="Arial"/>
                <w:b w:val="0"/>
                <w:sz w:val="20"/>
                <w:szCs w:val="20"/>
              </w:rPr>
              <w:t xml:space="preserve">Directie en staf </w:t>
            </w:r>
          </w:p>
        </w:tc>
        <w:tc>
          <w:tcPr>
            <w:tcW w:w="1956" w:type="dxa"/>
          </w:tcPr>
          <w:p w14:paraId="26AE907E" w14:textId="218B5798" w:rsidR="001964BD" w:rsidRPr="00C97B26" w:rsidRDefault="001964BD" w:rsidP="005751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B26">
              <w:rPr>
                <w:rFonts w:ascii="Arial" w:hAnsi="Arial" w:cs="Arial"/>
                <w:sz w:val="20"/>
                <w:szCs w:val="20"/>
              </w:rPr>
              <w:t>2,11</w:t>
            </w:r>
          </w:p>
        </w:tc>
        <w:tc>
          <w:tcPr>
            <w:tcW w:w="1956" w:type="dxa"/>
          </w:tcPr>
          <w:p w14:paraId="626EA49A" w14:textId="1A350371" w:rsidR="001964BD" w:rsidRPr="00C97B26" w:rsidRDefault="008F425C" w:rsidP="008F42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2,00</w:t>
            </w:r>
          </w:p>
        </w:tc>
      </w:tr>
      <w:tr w:rsidR="001964BD" w:rsidRPr="00C97B26" w14:paraId="03552754" w14:textId="49AD968A" w:rsidTr="002A6776">
        <w:tc>
          <w:tcPr>
            <w:cnfStyle w:val="001000000000" w:firstRow="0" w:lastRow="0" w:firstColumn="1" w:lastColumn="0" w:oddVBand="0" w:evenVBand="0" w:oddHBand="0" w:evenHBand="0" w:firstRowFirstColumn="0" w:firstRowLastColumn="0" w:lastRowFirstColumn="0" w:lastRowLastColumn="0"/>
            <w:tcW w:w="3397" w:type="dxa"/>
          </w:tcPr>
          <w:p w14:paraId="57C9FA5D" w14:textId="5CE0146F" w:rsidR="001964BD" w:rsidRPr="00C97B26" w:rsidRDefault="001964BD" w:rsidP="00570E80">
            <w:pPr>
              <w:spacing w:after="0" w:line="240" w:lineRule="auto"/>
              <w:rPr>
                <w:rFonts w:ascii="Arial" w:hAnsi="Arial" w:cs="Arial"/>
                <w:b w:val="0"/>
                <w:sz w:val="20"/>
                <w:szCs w:val="20"/>
              </w:rPr>
            </w:pPr>
            <w:r w:rsidRPr="00C97B26">
              <w:rPr>
                <w:rFonts w:ascii="Arial" w:hAnsi="Arial" w:cs="Arial"/>
                <w:b w:val="0"/>
                <w:sz w:val="20"/>
                <w:szCs w:val="20"/>
              </w:rPr>
              <w:t>Bedrijfsbeheer</w:t>
            </w:r>
          </w:p>
        </w:tc>
        <w:tc>
          <w:tcPr>
            <w:tcW w:w="1956" w:type="dxa"/>
          </w:tcPr>
          <w:p w14:paraId="7A96B971" w14:textId="5BFF65DB" w:rsidR="001964BD" w:rsidRPr="00C97B26" w:rsidRDefault="001964BD" w:rsidP="005751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B26">
              <w:rPr>
                <w:rFonts w:ascii="Arial" w:hAnsi="Arial" w:cs="Arial"/>
                <w:sz w:val="20"/>
                <w:szCs w:val="20"/>
              </w:rPr>
              <w:t>3,24</w:t>
            </w:r>
          </w:p>
        </w:tc>
        <w:tc>
          <w:tcPr>
            <w:tcW w:w="1956" w:type="dxa"/>
          </w:tcPr>
          <w:p w14:paraId="237509DF" w14:textId="35F59DDC" w:rsidR="001964BD" w:rsidRPr="00C97B26" w:rsidRDefault="008F425C" w:rsidP="008F42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3,22</w:t>
            </w:r>
          </w:p>
        </w:tc>
      </w:tr>
      <w:tr w:rsidR="001964BD" w:rsidRPr="00C97B26" w14:paraId="5FF5A842" w14:textId="5C086C67" w:rsidTr="002A6776">
        <w:tc>
          <w:tcPr>
            <w:cnfStyle w:val="001000000000" w:firstRow="0" w:lastRow="0" w:firstColumn="1" w:lastColumn="0" w:oddVBand="0" w:evenVBand="0" w:oddHBand="0" w:evenHBand="0" w:firstRowFirstColumn="0" w:firstRowLastColumn="0" w:lastRowFirstColumn="0" w:lastRowLastColumn="0"/>
            <w:tcW w:w="3397" w:type="dxa"/>
          </w:tcPr>
          <w:p w14:paraId="74D27DFB" w14:textId="725FD351" w:rsidR="001964BD" w:rsidRPr="00C97B26" w:rsidRDefault="001964BD" w:rsidP="00570E80">
            <w:pPr>
              <w:spacing w:after="0" w:line="240" w:lineRule="auto"/>
              <w:rPr>
                <w:rFonts w:ascii="Arial" w:hAnsi="Arial" w:cs="Arial"/>
                <w:b w:val="0"/>
                <w:sz w:val="20"/>
                <w:szCs w:val="20"/>
              </w:rPr>
            </w:pPr>
            <w:r w:rsidRPr="00C97B26">
              <w:rPr>
                <w:rFonts w:ascii="Arial" w:hAnsi="Arial" w:cs="Arial"/>
                <w:b w:val="0"/>
                <w:sz w:val="20"/>
                <w:szCs w:val="20"/>
              </w:rPr>
              <w:t>Vastgoed - Onderhoud</w:t>
            </w:r>
          </w:p>
        </w:tc>
        <w:tc>
          <w:tcPr>
            <w:tcW w:w="1956" w:type="dxa"/>
          </w:tcPr>
          <w:p w14:paraId="4A37F66E" w14:textId="09179114" w:rsidR="001964BD" w:rsidRPr="00C97B26" w:rsidRDefault="001964BD" w:rsidP="008F5D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B26">
              <w:rPr>
                <w:rFonts w:ascii="Arial" w:hAnsi="Arial" w:cs="Arial"/>
                <w:sz w:val="20"/>
                <w:szCs w:val="20"/>
              </w:rPr>
              <w:t>3,67</w:t>
            </w:r>
          </w:p>
        </w:tc>
        <w:tc>
          <w:tcPr>
            <w:tcW w:w="1956" w:type="dxa"/>
          </w:tcPr>
          <w:p w14:paraId="4A3394B1" w14:textId="7CF0B8BD" w:rsidR="001964BD" w:rsidRPr="00C97B26" w:rsidRDefault="008F425C" w:rsidP="008F42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3,67</w:t>
            </w:r>
          </w:p>
        </w:tc>
      </w:tr>
      <w:tr w:rsidR="001964BD" w:rsidRPr="00C97B26" w14:paraId="7C80A773" w14:textId="37DC2C02" w:rsidTr="002A6776">
        <w:tc>
          <w:tcPr>
            <w:cnfStyle w:val="001000000000" w:firstRow="0" w:lastRow="0" w:firstColumn="1" w:lastColumn="0" w:oddVBand="0" w:evenVBand="0" w:oddHBand="0" w:evenHBand="0" w:firstRowFirstColumn="0" w:firstRowLastColumn="0" w:lastRowFirstColumn="0" w:lastRowLastColumn="0"/>
            <w:tcW w:w="3397" w:type="dxa"/>
          </w:tcPr>
          <w:p w14:paraId="6E44E50F" w14:textId="58F79C45" w:rsidR="001964BD" w:rsidRPr="00C97B26" w:rsidRDefault="001964BD" w:rsidP="00390389">
            <w:pPr>
              <w:spacing w:after="0" w:line="240" w:lineRule="auto"/>
              <w:rPr>
                <w:rFonts w:ascii="Arial" w:hAnsi="Arial" w:cs="Arial"/>
                <w:b w:val="0"/>
                <w:sz w:val="20"/>
                <w:szCs w:val="20"/>
              </w:rPr>
            </w:pPr>
            <w:r w:rsidRPr="00C97B26">
              <w:rPr>
                <w:rFonts w:ascii="Arial" w:hAnsi="Arial" w:cs="Arial"/>
                <w:b w:val="0"/>
                <w:sz w:val="20"/>
                <w:szCs w:val="20"/>
              </w:rPr>
              <w:t>Wonen</w:t>
            </w:r>
          </w:p>
        </w:tc>
        <w:tc>
          <w:tcPr>
            <w:tcW w:w="1956" w:type="dxa"/>
          </w:tcPr>
          <w:p w14:paraId="64145EAB" w14:textId="79D8C899" w:rsidR="001964BD" w:rsidRPr="00C97B26" w:rsidRDefault="001964BD" w:rsidP="005751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B26">
              <w:rPr>
                <w:rFonts w:ascii="Arial" w:hAnsi="Arial" w:cs="Arial"/>
                <w:sz w:val="20"/>
                <w:szCs w:val="20"/>
              </w:rPr>
              <w:t>3,30</w:t>
            </w:r>
          </w:p>
        </w:tc>
        <w:tc>
          <w:tcPr>
            <w:tcW w:w="1956" w:type="dxa"/>
          </w:tcPr>
          <w:p w14:paraId="14911D2C" w14:textId="7ED1C5E3" w:rsidR="001964BD" w:rsidRPr="00C97B26" w:rsidRDefault="008F425C" w:rsidP="005751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3,47</w:t>
            </w:r>
          </w:p>
        </w:tc>
      </w:tr>
      <w:tr w:rsidR="001964BD" w:rsidRPr="00CA1CE2" w14:paraId="6B3F9F7F" w14:textId="1E18EFA9" w:rsidTr="002A6776">
        <w:tc>
          <w:tcPr>
            <w:cnfStyle w:val="001000000000" w:firstRow="0" w:lastRow="0" w:firstColumn="1" w:lastColumn="0" w:oddVBand="0" w:evenVBand="0" w:oddHBand="0" w:evenHBand="0" w:firstRowFirstColumn="0" w:firstRowLastColumn="0" w:lastRowFirstColumn="0" w:lastRowLastColumn="0"/>
            <w:tcW w:w="3397" w:type="dxa"/>
          </w:tcPr>
          <w:p w14:paraId="6EA4E51B" w14:textId="451B7128" w:rsidR="001964BD" w:rsidRPr="00C97B26" w:rsidRDefault="001964BD" w:rsidP="00570E80">
            <w:pPr>
              <w:spacing w:after="0" w:line="240" w:lineRule="auto"/>
              <w:rPr>
                <w:rFonts w:ascii="Arial" w:hAnsi="Arial" w:cs="Arial"/>
                <w:sz w:val="20"/>
                <w:szCs w:val="20"/>
              </w:rPr>
            </w:pPr>
            <w:r w:rsidRPr="00C97B26">
              <w:rPr>
                <w:rFonts w:ascii="Arial" w:hAnsi="Arial" w:cs="Arial"/>
                <w:sz w:val="20"/>
                <w:szCs w:val="20"/>
              </w:rPr>
              <w:t>Totaal</w:t>
            </w:r>
          </w:p>
        </w:tc>
        <w:tc>
          <w:tcPr>
            <w:tcW w:w="1956" w:type="dxa"/>
          </w:tcPr>
          <w:p w14:paraId="46F6203D" w14:textId="3A575C5F" w:rsidR="001964BD" w:rsidRPr="00CA1CE2" w:rsidRDefault="001964BD" w:rsidP="005751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97B26">
              <w:rPr>
                <w:rFonts w:ascii="Arial" w:hAnsi="Arial" w:cs="Arial"/>
                <w:b/>
                <w:sz w:val="20"/>
                <w:szCs w:val="20"/>
              </w:rPr>
              <w:t>12,32</w:t>
            </w:r>
          </w:p>
        </w:tc>
        <w:tc>
          <w:tcPr>
            <w:tcW w:w="1956" w:type="dxa"/>
          </w:tcPr>
          <w:p w14:paraId="3DAEF598" w14:textId="50A18C60" w:rsidR="001964BD" w:rsidRPr="00C97B26" w:rsidRDefault="008F425C" w:rsidP="005751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12,36</w:t>
            </w:r>
          </w:p>
        </w:tc>
      </w:tr>
    </w:tbl>
    <w:p w14:paraId="143C500C" w14:textId="39080232" w:rsidR="009B082D" w:rsidRPr="00CA1CE2" w:rsidRDefault="008F5D79" w:rsidP="00570E80">
      <w:pPr>
        <w:spacing w:after="0" w:line="240" w:lineRule="auto"/>
        <w:rPr>
          <w:rFonts w:ascii="Arial" w:hAnsi="Arial" w:cs="Arial"/>
          <w:color w:val="FF0000"/>
          <w:sz w:val="20"/>
          <w:szCs w:val="20"/>
        </w:rPr>
      </w:pPr>
      <w:r w:rsidRPr="00CA1CE2">
        <w:rPr>
          <w:rFonts w:ascii="Arial" w:hAnsi="Arial" w:cs="Arial"/>
          <w:color w:val="FF0000"/>
          <w:sz w:val="20"/>
          <w:szCs w:val="20"/>
        </w:rPr>
        <w:t xml:space="preserve"> </w:t>
      </w:r>
    </w:p>
    <w:p w14:paraId="4C1F20F8" w14:textId="07AEE491" w:rsidR="00A02E6D" w:rsidRPr="00CA1CE2" w:rsidRDefault="004E684C" w:rsidP="00570E80">
      <w:pPr>
        <w:spacing w:after="0" w:line="240" w:lineRule="auto"/>
        <w:rPr>
          <w:rFonts w:ascii="Arial" w:hAnsi="Arial" w:cs="Arial"/>
          <w:sz w:val="20"/>
          <w:szCs w:val="20"/>
        </w:rPr>
      </w:pPr>
      <w:r w:rsidRPr="00CA1CE2">
        <w:rPr>
          <w:rFonts w:ascii="Arial" w:hAnsi="Arial" w:cs="Arial"/>
          <w:sz w:val="20"/>
          <w:szCs w:val="20"/>
        </w:rPr>
        <w:t xml:space="preserve">In de begroting voor 2019 was rekening gehouden met uitbreiding van de formatie. Door andere afspraken met de gemeente over het beheer van Luifelstede, bleek het niet nodig om een huismeester aan te nemen. Aanname van een trainee is doorgeschoven naar 2020. </w:t>
      </w:r>
    </w:p>
    <w:p w14:paraId="5371A18D" w14:textId="3DC4A77B" w:rsidR="00251181" w:rsidRPr="00CA1CE2" w:rsidRDefault="00567F85" w:rsidP="00570E80">
      <w:pPr>
        <w:spacing w:after="0" w:line="240" w:lineRule="auto"/>
        <w:rPr>
          <w:rFonts w:ascii="Arial" w:hAnsi="Arial" w:cs="Arial"/>
          <w:sz w:val="20"/>
          <w:szCs w:val="20"/>
        </w:rPr>
      </w:pPr>
      <w:r w:rsidRPr="00CA1CE2">
        <w:rPr>
          <w:rFonts w:ascii="Arial" w:hAnsi="Arial" w:cs="Arial"/>
          <w:sz w:val="20"/>
          <w:szCs w:val="20"/>
        </w:rPr>
        <w:t xml:space="preserve">De overige personeelskosten stegen in 2019 door meer inleen van derden. Deze was nodig om een zieke medewerker </w:t>
      </w:r>
      <w:r w:rsidR="0067441A" w:rsidRPr="00CA1CE2">
        <w:rPr>
          <w:rFonts w:ascii="Arial" w:hAnsi="Arial" w:cs="Arial"/>
          <w:sz w:val="20"/>
          <w:szCs w:val="20"/>
        </w:rPr>
        <w:t xml:space="preserve">op bedrijfsbeheer </w:t>
      </w:r>
      <w:r w:rsidRPr="00CA1CE2">
        <w:rPr>
          <w:rFonts w:ascii="Arial" w:hAnsi="Arial" w:cs="Arial"/>
          <w:sz w:val="20"/>
          <w:szCs w:val="20"/>
        </w:rPr>
        <w:t xml:space="preserve">te vervangen en de werkdruk op de afdeling wonen te </w:t>
      </w:r>
      <w:r w:rsidR="00F35552" w:rsidRPr="00CA1CE2">
        <w:rPr>
          <w:rFonts w:ascii="Arial" w:hAnsi="Arial" w:cs="Arial"/>
          <w:sz w:val="20"/>
          <w:szCs w:val="20"/>
        </w:rPr>
        <w:t xml:space="preserve">verlagen. </w:t>
      </w:r>
    </w:p>
    <w:p w14:paraId="6CF97503" w14:textId="4B024CAD" w:rsidR="00390389" w:rsidRPr="00F35552" w:rsidRDefault="00B10C9B" w:rsidP="00570E80">
      <w:pPr>
        <w:spacing w:after="0" w:line="240" w:lineRule="auto"/>
        <w:rPr>
          <w:rFonts w:ascii="Arial" w:hAnsi="Arial" w:cs="Arial"/>
          <w:sz w:val="20"/>
          <w:szCs w:val="20"/>
        </w:rPr>
      </w:pPr>
      <w:r w:rsidRPr="00CA1CE2">
        <w:rPr>
          <w:rFonts w:ascii="Arial" w:hAnsi="Arial" w:cs="Arial"/>
          <w:sz w:val="20"/>
          <w:szCs w:val="20"/>
        </w:rPr>
        <w:t>De algemene bedrijfslasten bevatten kosten voor licenties, consul</w:t>
      </w:r>
      <w:r w:rsidR="00A36659" w:rsidRPr="00CA1CE2">
        <w:rPr>
          <w:rFonts w:ascii="Arial" w:hAnsi="Arial" w:cs="Arial"/>
          <w:sz w:val="20"/>
          <w:szCs w:val="20"/>
        </w:rPr>
        <w:t>t</w:t>
      </w:r>
      <w:r w:rsidRPr="00CA1CE2">
        <w:rPr>
          <w:rFonts w:ascii="Arial" w:hAnsi="Arial" w:cs="Arial"/>
          <w:sz w:val="20"/>
          <w:szCs w:val="20"/>
        </w:rPr>
        <w:t xml:space="preserve">ancy, soft- en hardware, (juridische) advieskosten, deurwaarderskosten, communicatiekosten, contributies etc. </w:t>
      </w:r>
      <w:r w:rsidR="00570E80" w:rsidRPr="00CA1CE2">
        <w:rPr>
          <w:rFonts w:ascii="Arial" w:hAnsi="Arial" w:cs="Arial"/>
          <w:sz w:val="20"/>
          <w:szCs w:val="20"/>
        </w:rPr>
        <w:t xml:space="preserve">De stijging van de post overige algemene bedrijfslasten wordt veroorzaakt door hogere </w:t>
      </w:r>
      <w:r w:rsidR="0067441A" w:rsidRPr="00CA1CE2">
        <w:rPr>
          <w:rFonts w:ascii="Arial" w:hAnsi="Arial" w:cs="Arial"/>
          <w:sz w:val="20"/>
          <w:szCs w:val="20"/>
        </w:rPr>
        <w:t xml:space="preserve">juridische, fiscale en overige advieskosten. </w:t>
      </w:r>
      <w:r w:rsidR="00DC7248" w:rsidRPr="00CA1CE2">
        <w:rPr>
          <w:rFonts w:ascii="Arial" w:hAnsi="Arial" w:cs="Arial"/>
          <w:sz w:val="20"/>
          <w:szCs w:val="20"/>
        </w:rPr>
        <w:t xml:space="preserve">De hogere juridische advieskosten werden veroorzaakt door de wisseling van aannemer voor het dagelijks onderhoud, juridische vragen t.a.v. Hoeverijk, het opstellen van een nieuw huurcontract voor de </w:t>
      </w:r>
      <w:proofErr w:type="spellStart"/>
      <w:r w:rsidR="00DC7248" w:rsidRPr="00CA1CE2">
        <w:rPr>
          <w:rFonts w:ascii="Arial" w:hAnsi="Arial" w:cs="Arial"/>
          <w:sz w:val="20"/>
          <w:szCs w:val="20"/>
        </w:rPr>
        <w:t>Wenck</w:t>
      </w:r>
      <w:proofErr w:type="spellEnd"/>
      <w:r w:rsidR="00DC7248" w:rsidRPr="00CA1CE2">
        <w:rPr>
          <w:rFonts w:ascii="Arial" w:hAnsi="Arial" w:cs="Arial"/>
          <w:sz w:val="20"/>
          <w:szCs w:val="20"/>
        </w:rPr>
        <w:t xml:space="preserve">  en een aantal aansprakelijkheidskwesties. Ongeveer de helft van de juridische advieskosten heeft betrekking op </w:t>
      </w:r>
      <w:r w:rsidR="00DC7248" w:rsidRPr="00CA1CE2">
        <w:rPr>
          <w:rFonts w:ascii="Arial" w:hAnsi="Arial" w:cs="Arial"/>
          <w:sz w:val="20"/>
          <w:szCs w:val="20"/>
        </w:rPr>
        <w:lastRenderedPageBreak/>
        <w:t>de VPB 2016 en 201</w:t>
      </w:r>
      <w:r w:rsidR="0045610F" w:rsidRPr="00CA1CE2">
        <w:rPr>
          <w:rFonts w:ascii="Arial" w:hAnsi="Arial" w:cs="Arial"/>
          <w:sz w:val="20"/>
          <w:szCs w:val="20"/>
        </w:rPr>
        <w:t>7</w:t>
      </w:r>
      <w:r w:rsidR="00DC7248" w:rsidRPr="00CA1CE2">
        <w:rPr>
          <w:rFonts w:ascii="Arial" w:hAnsi="Arial" w:cs="Arial"/>
          <w:sz w:val="20"/>
          <w:szCs w:val="20"/>
        </w:rPr>
        <w:t xml:space="preserve"> en het hoger beroep tegen de belastingdienst. Tevens was fiscaal advies nodig </w:t>
      </w:r>
      <w:r w:rsidR="00F35552" w:rsidRPr="00CA1CE2">
        <w:rPr>
          <w:rFonts w:ascii="Arial" w:hAnsi="Arial" w:cs="Arial"/>
          <w:sz w:val="20"/>
          <w:szCs w:val="20"/>
        </w:rPr>
        <w:t>b</w:t>
      </w:r>
      <w:r w:rsidR="00F35552" w:rsidRPr="00F35552">
        <w:rPr>
          <w:rFonts w:ascii="Arial" w:hAnsi="Arial" w:cs="Arial"/>
          <w:sz w:val="20"/>
          <w:szCs w:val="20"/>
        </w:rPr>
        <w:t>etreffende</w:t>
      </w:r>
      <w:r w:rsidR="00DC7248" w:rsidRPr="00F35552">
        <w:rPr>
          <w:rFonts w:ascii="Arial" w:hAnsi="Arial" w:cs="Arial"/>
          <w:sz w:val="20"/>
          <w:szCs w:val="20"/>
        </w:rPr>
        <w:t xml:space="preserve"> de waardering van Blokhoeve en de Heidehal. Ruim 1/3 van de Overige advieskosten werd veroorzaakt </w:t>
      </w:r>
      <w:r w:rsidR="0045610F">
        <w:rPr>
          <w:rFonts w:ascii="Arial" w:hAnsi="Arial" w:cs="Arial"/>
          <w:sz w:val="20"/>
          <w:szCs w:val="20"/>
        </w:rPr>
        <w:t xml:space="preserve">door </w:t>
      </w:r>
      <w:r w:rsidR="00DC7248" w:rsidRPr="00F35552">
        <w:rPr>
          <w:rFonts w:ascii="Arial" w:hAnsi="Arial" w:cs="Arial"/>
          <w:sz w:val="20"/>
          <w:szCs w:val="20"/>
        </w:rPr>
        <w:t xml:space="preserve">de selectie van een nieuwe aannemer voor het dagelijks onderhoud. </w:t>
      </w:r>
    </w:p>
    <w:p w14:paraId="7AC8A4B0" w14:textId="3ABF6C0D" w:rsidR="00570E80" w:rsidRPr="00CA1CE2" w:rsidRDefault="00F45F33" w:rsidP="00D34511">
      <w:pPr>
        <w:pStyle w:val="Kop2"/>
      </w:pPr>
      <w:bookmarkStart w:id="241" w:name="_Toc2937204"/>
      <w:bookmarkStart w:id="242" w:name="_Toc4328732"/>
      <w:bookmarkStart w:id="243" w:name="_Toc4759045"/>
      <w:bookmarkStart w:id="244" w:name="_Toc36561647"/>
      <w:r w:rsidRPr="00CA1CE2">
        <w:t>T.</w:t>
      </w:r>
      <w:r w:rsidR="0057751A" w:rsidRPr="00CA1CE2">
        <w:t>1</w:t>
      </w:r>
      <w:r w:rsidR="00473CEE">
        <w:t>2</w:t>
      </w:r>
      <w:r w:rsidR="00570E80" w:rsidRPr="00CA1CE2">
        <w:t>. Lasten onderhoudsactiviteiten</w:t>
      </w:r>
      <w:bookmarkEnd w:id="241"/>
      <w:bookmarkEnd w:id="242"/>
      <w:bookmarkEnd w:id="243"/>
      <w:bookmarkEnd w:id="244"/>
    </w:p>
    <w:p w14:paraId="01D51D54" w14:textId="75FBB590" w:rsidR="00244613" w:rsidRPr="00CA1CE2" w:rsidRDefault="00725970" w:rsidP="00244613">
      <w:r w:rsidRPr="00CA1CE2">
        <w:rPr>
          <w:noProof/>
          <w:lang w:eastAsia="nl-NL"/>
        </w:rPr>
        <w:drawing>
          <wp:inline distT="0" distB="0" distL="0" distR="0" wp14:anchorId="45081C9F" wp14:editId="0F4D669E">
            <wp:extent cx="5550011" cy="1716122"/>
            <wp:effectExtent l="0" t="0" r="0"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52401" cy="1716861"/>
                    </a:xfrm>
                    <a:prstGeom prst="rect">
                      <a:avLst/>
                    </a:prstGeom>
                    <a:noFill/>
                    <a:ln>
                      <a:noFill/>
                    </a:ln>
                  </pic:spPr>
                </pic:pic>
              </a:graphicData>
            </a:graphic>
          </wp:inline>
        </w:drawing>
      </w:r>
    </w:p>
    <w:p w14:paraId="09C47A51" w14:textId="77CD9FEA" w:rsidR="006C402C" w:rsidRPr="006C402C" w:rsidRDefault="006C402C" w:rsidP="006C402C">
      <w:pPr>
        <w:spacing w:after="0" w:line="240" w:lineRule="auto"/>
        <w:rPr>
          <w:rFonts w:ascii="Arial" w:eastAsia="Times New Roman" w:hAnsi="Arial"/>
          <w:sz w:val="20"/>
          <w:szCs w:val="24"/>
        </w:rPr>
      </w:pPr>
      <w:r w:rsidRPr="00CA1CE2">
        <w:rPr>
          <w:rFonts w:ascii="Arial" w:eastAsia="Times New Roman" w:hAnsi="Arial"/>
          <w:sz w:val="20"/>
          <w:szCs w:val="24"/>
        </w:rPr>
        <w:t xml:space="preserve">De uitgaven voor reparatieonderhoud zijn ca. € </w:t>
      </w:r>
      <w:r w:rsidR="00725970" w:rsidRPr="00CA1CE2">
        <w:rPr>
          <w:rFonts w:ascii="Arial" w:eastAsia="Times New Roman" w:hAnsi="Arial"/>
          <w:sz w:val="20"/>
          <w:szCs w:val="24"/>
        </w:rPr>
        <w:t>101</w:t>
      </w:r>
      <w:r w:rsidRPr="00CA1CE2">
        <w:rPr>
          <w:rFonts w:ascii="Arial" w:eastAsia="Times New Roman" w:hAnsi="Arial"/>
          <w:sz w:val="20"/>
          <w:szCs w:val="24"/>
        </w:rPr>
        <w:t>.000 boven het budget uitgekomen. Een deel van de oorzaak ligt in het forse aantal reparaties die meer kosten dan € 1000,--/ stuk. Deze vallen buiten de afkoopsom met de aannemer. Dit is één van de redenen geweest om een andere aannemer te zoek</w:t>
      </w:r>
      <w:r w:rsidR="000B02C7" w:rsidRPr="00CA1CE2">
        <w:rPr>
          <w:rFonts w:ascii="Arial" w:eastAsia="Times New Roman" w:hAnsi="Arial"/>
          <w:sz w:val="20"/>
          <w:szCs w:val="24"/>
        </w:rPr>
        <w:t>en</w:t>
      </w:r>
      <w:r w:rsidRPr="00CA1CE2">
        <w:rPr>
          <w:rFonts w:ascii="Arial" w:eastAsia="Times New Roman" w:hAnsi="Arial"/>
          <w:sz w:val="20"/>
          <w:szCs w:val="24"/>
        </w:rPr>
        <w:t xml:space="preserve"> voor</w:t>
      </w:r>
      <w:r w:rsidRPr="006C402C">
        <w:rPr>
          <w:rFonts w:ascii="Arial" w:eastAsia="Times New Roman" w:hAnsi="Arial"/>
          <w:sz w:val="20"/>
          <w:szCs w:val="24"/>
        </w:rPr>
        <w:t xml:space="preserve"> de afkoop van het dagelijks onderhoud. Een andere reden is dat de kosten van reparatieverzoeken die buiten het contract vallen, ook fors te noemen zijn en hoger zijn dan verwacht.</w:t>
      </w:r>
    </w:p>
    <w:p w14:paraId="519539AF" w14:textId="77777777" w:rsidR="006C402C" w:rsidRPr="006C402C" w:rsidRDefault="006C402C" w:rsidP="006C402C">
      <w:pPr>
        <w:spacing w:after="0" w:line="240" w:lineRule="auto"/>
        <w:rPr>
          <w:rFonts w:ascii="Arial" w:eastAsia="Times New Roman" w:hAnsi="Arial"/>
          <w:sz w:val="20"/>
          <w:szCs w:val="24"/>
        </w:rPr>
      </w:pPr>
    </w:p>
    <w:p w14:paraId="64D2DA9E" w14:textId="24B898AB" w:rsidR="006C402C" w:rsidRPr="006C402C" w:rsidRDefault="006C402C" w:rsidP="006C402C">
      <w:pPr>
        <w:spacing w:after="0" w:line="240" w:lineRule="auto"/>
        <w:rPr>
          <w:rFonts w:ascii="Arial" w:eastAsia="Times New Roman" w:hAnsi="Arial"/>
          <w:sz w:val="20"/>
          <w:szCs w:val="24"/>
        </w:rPr>
      </w:pPr>
      <w:r w:rsidRPr="006C402C">
        <w:rPr>
          <w:rFonts w:ascii="Arial" w:eastAsia="Times New Roman" w:hAnsi="Arial"/>
          <w:sz w:val="20"/>
          <w:szCs w:val="24"/>
        </w:rPr>
        <w:t xml:space="preserve">Het mutatieonderhoud is met ca. € 45.000,-- overschreden, ondanks dat er in 2019 minder woningen gemuteerd zijn. De oorzaak is opnieuw dat in 2019 veel woningen gemuteerd zijn die lang door de vorige huurders zijn bewoond. Daardoor moest meer geld worden besteed per mutatie om de woning weer aan de basis woning te laten voldoen. </w:t>
      </w:r>
    </w:p>
    <w:p w14:paraId="0819DCC2" w14:textId="77777777" w:rsidR="006C402C" w:rsidRPr="006C402C" w:rsidRDefault="006C402C" w:rsidP="006C402C">
      <w:pPr>
        <w:spacing w:after="0" w:line="240" w:lineRule="auto"/>
        <w:rPr>
          <w:rFonts w:ascii="Arial" w:eastAsia="Times New Roman" w:hAnsi="Arial"/>
          <w:sz w:val="20"/>
          <w:szCs w:val="24"/>
        </w:rPr>
      </w:pPr>
    </w:p>
    <w:p w14:paraId="6336AD88" w14:textId="77777777" w:rsidR="006C402C" w:rsidRPr="006C402C" w:rsidRDefault="006C402C" w:rsidP="006C402C">
      <w:pPr>
        <w:spacing w:after="0" w:line="240" w:lineRule="auto"/>
        <w:rPr>
          <w:rFonts w:ascii="Arial" w:eastAsia="Times New Roman" w:hAnsi="Arial"/>
          <w:sz w:val="20"/>
          <w:szCs w:val="24"/>
        </w:rPr>
      </w:pPr>
      <w:r w:rsidRPr="006C402C">
        <w:rPr>
          <w:rFonts w:ascii="Arial" w:eastAsia="Times New Roman" w:hAnsi="Arial"/>
          <w:sz w:val="20"/>
          <w:szCs w:val="24"/>
        </w:rPr>
        <w:t>Het contractonderhoud is ruim 4% boven het budget uitgekomen. Dit wordt vooral veroorzaakt door hogere prijsstijgingen en enkele onverwachte uitgaven aan herstel van enkele deurautomaten.</w:t>
      </w:r>
    </w:p>
    <w:p w14:paraId="43AC16F1" w14:textId="77777777" w:rsidR="006C402C" w:rsidRPr="006C402C" w:rsidRDefault="006C402C" w:rsidP="006C402C">
      <w:pPr>
        <w:spacing w:after="0" w:line="240" w:lineRule="auto"/>
        <w:rPr>
          <w:rFonts w:ascii="Arial" w:eastAsia="Times New Roman" w:hAnsi="Arial"/>
          <w:sz w:val="20"/>
          <w:szCs w:val="24"/>
        </w:rPr>
      </w:pPr>
    </w:p>
    <w:p w14:paraId="3BF901E7" w14:textId="77777777" w:rsidR="006C402C" w:rsidRPr="006C402C" w:rsidRDefault="006C402C" w:rsidP="006C402C">
      <w:pPr>
        <w:spacing w:after="0" w:line="240" w:lineRule="auto"/>
        <w:rPr>
          <w:rFonts w:ascii="Arial" w:eastAsia="Times New Roman" w:hAnsi="Arial"/>
          <w:sz w:val="20"/>
          <w:szCs w:val="24"/>
        </w:rPr>
      </w:pPr>
      <w:r w:rsidRPr="006C402C">
        <w:rPr>
          <w:rFonts w:ascii="Arial" w:eastAsia="Times New Roman" w:hAnsi="Arial"/>
          <w:sz w:val="20"/>
          <w:szCs w:val="24"/>
        </w:rPr>
        <w:t>In de verantwoording van het planmatig onderhoud zijn ook de uitgaven meegenomen van de budgetten van advieskosten, asbestonderzoek- en sanering en het vervangen van interieur pakketten.</w:t>
      </w:r>
    </w:p>
    <w:p w14:paraId="5ACAD967" w14:textId="77777777" w:rsidR="006C402C" w:rsidRPr="006C402C" w:rsidRDefault="006C402C" w:rsidP="006C402C">
      <w:pPr>
        <w:spacing w:after="0" w:line="240" w:lineRule="auto"/>
        <w:rPr>
          <w:rFonts w:ascii="Arial" w:eastAsia="Times New Roman" w:hAnsi="Arial"/>
          <w:sz w:val="20"/>
          <w:szCs w:val="24"/>
        </w:rPr>
      </w:pPr>
      <w:r w:rsidRPr="006C402C">
        <w:rPr>
          <w:rFonts w:ascii="Arial" w:eastAsia="Times New Roman" w:hAnsi="Arial"/>
          <w:sz w:val="20"/>
          <w:szCs w:val="24"/>
        </w:rPr>
        <w:t>De besteding van deze post is ca. 16% lager uitgekomen dan de begroting. Binnen de besteding zijn echter wel wat opvallende zaken te benoemen:</w:t>
      </w:r>
    </w:p>
    <w:p w14:paraId="33032022"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Bij een aantal complexen is opdracht verleend (ca. € 375.000,--), maar om verschillende redenen start de uitvoering in 2020;</w:t>
      </w:r>
    </w:p>
    <w:p w14:paraId="19F4786B"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 xml:space="preserve">Complex 5: N.a.v. een uitzending van het programma Kassa over de slechte kwaliteit van de AGPO-ketels is voor € 250.000 opdracht gegeven en voor € 175.000 besteed aan het vervangen van deze ca. 140 </w:t>
      </w:r>
      <w:proofErr w:type="spellStart"/>
      <w:r w:rsidRPr="006C402C">
        <w:rPr>
          <w:rFonts w:ascii="Arial" w:eastAsia="Times New Roman" w:hAnsi="Arial"/>
          <w:sz w:val="20"/>
          <w:szCs w:val="24"/>
        </w:rPr>
        <w:t>c.v.</w:t>
      </w:r>
      <w:proofErr w:type="spellEnd"/>
      <w:r w:rsidRPr="006C402C">
        <w:rPr>
          <w:rFonts w:ascii="Arial" w:eastAsia="Times New Roman" w:hAnsi="Arial"/>
          <w:sz w:val="20"/>
          <w:szCs w:val="24"/>
        </w:rPr>
        <w:t xml:space="preserve">-ketels. Naast complex 5 zijn deze </w:t>
      </w:r>
      <w:proofErr w:type="spellStart"/>
      <w:r w:rsidRPr="006C402C">
        <w:rPr>
          <w:rFonts w:ascii="Arial" w:eastAsia="Times New Roman" w:hAnsi="Arial"/>
          <w:sz w:val="20"/>
          <w:szCs w:val="24"/>
        </w:rPr>
        <w:t>c.v.</w:t>
      </w:r>
      <w:proofErr w:type="spellEnd"/>
      <w:r w:rsidRPr="006C402C">
        <w:rPr>
          <w:rFonts w:ascii="Arial" w:eastAsia="Times New Roman" w:hAnsi="Arial"/>
          <w:sz w:val="20"/>
          <w:szCs w:val="24"/>
        </w:rPr>
        <w:t xml:space="preserve">-ketels ook bij enkele andere complexen vervangen, de opdracht is onder complex 5 verantwoord;  </w:t>
      </w:r>
    </w:p>
    <w:p w14:paraId="52BC5FF6" w14:textId="2DC87B69"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 xml:space="preserve">Het overige budget </w:t>
      </w:r>
      <w:r w:rsidR="000B02C7">
        <w:rPr>
          <w:rFonts w:ascii="Arial" w:eastAsia="Times New Roman" w:hAnsi="Arial"/>
          <w:sz w:val="20"/>
          <w:szCs w:val="24"/>
        </w:rPr>
        <w:t xml:space="preserve">van </w:t>
      </w:r>
      <w:r w:rsidRPr="006C402C">
        <w:rPr>
          <w:rFonts w:ascii="Arial" w:eastAsia="Times New Roman" w:hAnsi="Arial"/>
          <w:sz w:val="20"/>
          <w:szCs w:val="24"/>
        </w:rPr>
        <w:t>€ 75.000 wordt in 2020 besteed;</w:t>
      </w:r>
    </w:p>
    <w:p w14:paraId="1FBA37F6"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 xml:space="preserve">Complex 10: Er is € 75.000,-- extra budget aangevraagd en besteed om de installaties van 2 woningen die eerder aan de NOM-pilot hebben deelgenomen, te vervangen; </w:t>
      </w:r>
    </w:p>
    <w:p w14:paraId="460198CE"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Het budget voor de nagekomen interieurpakketten is met ruim 38% overschreden. In 2019 hebben we bij zowel mutatie als n.a.v. een reparatieverzoek meer opdrachten verstrekt voor het vervangen van keukens, badkamers en/of keukens. Daarnaast zijn de prijzen hiervoor ook fors gestegen. De prijzen zijn nu marktconform, in het verleden hebben wij een lage prijs kunnen afspreken voor deze onderdelen;</w:t>
      </w:r>
    </w:p>
    <w:p w14:paraId="464FF8C4"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Aan asbestonderzoek en –sanering is € 26.000 besteed, € 6000,-- meer dan het budget;</w:t>
      </w:r>
    </w:p>
    <w:p w14:paraId="0507608E"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De uitgaven aan advies- en voorbereidingskosten zijn lager uitgevallen</w:t>
      </w:r>
    </w:p>
    <w:p w14:paraId="070FE9E7" w14:textId="77777777" w:rsidR="006C402C" w:rsidRPr="006C402C" w:rsidRDefault="006C402C" w:rsidP="006C402C">
      <w:pPr>
        <w:spacing w:after="0" w:line="240" w:lineRule="auto"/>
        <w:rPr>
          <w:rFonts w:ascii="Arial" w:eastAsia="Times New Roman" w:hAnsi="Arial"/>
          <w:sz w:val="20"/>
          <w:szCs w:val="24"/>
        </w:rPr>
      </w:pPr>
    </w:p>
    <w:p w14:paraId="088CECE2" w14:textId="77777777" w:rsidR="006C402C" w:rsidRPr="006C402C" w:rsidRDefault="006C402C" w:rsidP="006C402C">
      <w:pPr>
        <w:spacing w:after="0" w:line="240" w:lineRule="auto"/>
        <w:rPr>
          <w:rFonts w:ascii="Arial" w:eastAsia="Times New Roman" w:hAnsi="Arial"/>
          <w:sz w:val="20"/>
          <w:szCs w:val="24"/>
        </w:rPr>
      </w:pPr>
      <w:r w:rsidRPr="006C402C">
        <w:rPr>
          <w:rFonts w:ascii="Arial" w:eastAsia="Times New Roman" w:hAnsi="Arial"/>
          <w:sz w:val="20"/>
          <w:szCs w:val="24"/>
        </w:rPr>
        <w:t>De belangrijkste uitgaven bij de andere complexen hebben betrekking gehad op de volgende werkzaamheden:</w:t>
      </w:r>
    </w:p>
    <w:p w14:paraId="216842CA"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Complex 3: vervangen rookmelders bij 1 flat, verbeteren balkon afschot en aanbrengen kleefmagneten tussendeuren galerij</w:t>
      </w:r>
    </w:p>
    <w:p w14:paraId="37D70B10"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Complex 4: de dakbedekking van enkele bergingen is vervangen</w:t>
      </w:r>
    </w:p>
    <w:p w14:paraId="4FD029D2"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lastRenderedPageBreak/>
        <w:t xml:space="preserve">Complex 6: het schilderwerk is gestart in 2018 en afgerond in 2019, het vervangen van dakbedekking is deels uitgevoerd, het overige deel volgt in 2020 </w:t>
      </w:r>
    </w:p>
    <w:p w14:paraId="7FE1424A"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Complex 13, 17, 18 en 502: de woningen en ons kantoor zijn geschilderd</w:t>
      </w:r>
    </w:p>
    <w:p w14:paraId="7FB90B63"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Complex 18: dakbedekking van het terras is vervangen, daarnaast details opbouw aangepast om lekkage op te lossen</w:t>
      </w:r>
    </w:p>
    <w:p w14:paraId="78F6D491"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Complex 19: vervangen rookmelders</w:t>
      </w:r>
    </w:p>
    <w:p w14:paraId="3045A567"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 xml:space="preserve">Complex 21: onderhoud uitgevoerd aan de mechanische ventilatie en voetpad </w:t>
      </w:r>
      <w:proofErr w:type="spellStart"/>
      <w:r w:rsidRPr="006C402C">
        <w:rPr>
          <w:rFonts w:ascii="Arial" w:eastAsia="Times New Roman" w:hAnsi="Arial"/>
          <w:sz w:val="20"/>
          <w:szCs w:val="24"/>
        </w:rPr>
        <w:t>herstraat</w:t>
      </w:r>
      <w:proofErr w:type="spellEnd"/>
    </w:p>
    <w:p w14:paraId="7AE73B74" w14:textId="77777777" w:rsidR="006C402C" w:rsidRPr="006C402C" w:rsidRDefault="006C402C" w:rsidP="00F35C9B">
      <w:pPr>
        <w:numPr>
          <w:ilvl w:val="0"/>
          <w:numId w:val="19"/>
        </w:numPr>
        <w:spacing w:after="0" w:line="240" w:lineRule="auto"/>
        <w:rPr>
          <w:rFonts w:ascii="Arial" w:eastAsia="Times New Roman" w:hAnsi="Arial"/>
          <w:sz w:val="20"/>
          <w:szCs w:val="24"/>
        </w:rPr>
      </w:pPr>
      <w:r w:rsidRPr="006C402C">
        <w:rPr>
          <w:rFonts w:ascii="Arial" w:eastAsia="Times New Roman" w:hAnsi="Arial"/>
          <w:sz w:val="20"/>
          <w:szCs w:val="24"/>
        </w:rPr>
        <w:t>Complex 24: kosten besteed aan onderzoek, beproeving en herstel dak parkeergarage i.v.m. moeilijk traceerbare oorzaak lekkage en 1</w:t>
      </w:r>
      <w:r w:rsidRPr="006C402C">
        <w:rPr>
          <w:rFonts w:ascii="Arial" w:eastAsia="Times New Roman" w:hAnsi="Arial"/>
          <w:sz w:val="20"/>
          <w:szCs w:val="24"/>
          <w:vertAlign w:val="superscript"/>
        </w:rPr>
        <w:t>e</w:t>
      </w:r>
      <w:r w:rsidRPr="006C402C">
        <w:rPr>
          <w:rFonts w:ascii="Arial" w:eastAsia="Times New Roman" w:hAnsi="Arial"/>
          <w:sz w:val="20"/>
          <w:szCs w:val="24"/>
        </w:rPr>
        <w:t xml:space="preserve"> factuur betaald voor glasvervanging, uitvoering is in 2020</w:t>
      </w:r>
    </w:p>
    <w:p w14:paraId="256B2C69" w14:textId="3108A2F2" w:rsidR="006C402C" w:rsidRPr="006C402C" w:rsidRDefault="006C402C" w:rsidP="006C402C">
      <w:pPr>
        <w:spacing w:after="0" w:line="240" w:lineRule="auto"/>
        <w:rPr>
          <w:rFonts w:ascii="Arial" w:eastAsia="Times New Roman" w:hAnsi="Arial"/>
          <w:sz w:val="20"/>
          <w:szCs w:val="24"/>
        </w:rPr>
      </w:pPr>
      <w:r w:rsidRPr="006C402C">
        <w:rPr>
          <w:rFonts w:ascii="Arial" w:eastAsia="Times New Roman" w:hAnsi="Arial"/>
          <w:sz w:val="20"/>
          <w:szCs w:val="24"/>
        </w:rPr>
        <w:t xml:space="preserve">Daarnaast hebben we het sleutelplan doorgevoerd in onze complexen voor de algemene ruimten. </w:t>
      </w:r>
    </w:p>
    <w:p w14:paraId="0285F249" w14:textId="27E3B8B8" w:rsidR="00570E80" w:rsidRPr="00F35552" w:rsidRDefault="00F45F33" w:rsidP="00D34511">
      <w:pPr>
        <w:pStyle w:val="Kop2"/>
      </w:pPr>
      <w:bookmarkStart w:id="245" w:name="_Toc2937205"/>
      <w:bookmarkStart w:id="246" w:name="_Toc4328733"/>
      <w:bookmarkStart w:id="247" w:name="_Toc4759046"/>
      <w:bookmarkStart w:id="248" w:name="_Toc36561648"/>
      <w:r w:rsidRPr="00CA1CE2">
        <w:t>T.</w:t>
      </w:r>
      <w:r w:rsidR="00570E80" w:rsidRPr="00CA1CE2">
        <w:t>1</w:t>
      </w:r>
      <w:r w:rsidR="00473CEE">
        <w:t>3</w:t>
      </w:r>
      <w:r w:rsidR="00570E80" w:rsidRPr="00CA1CE2">
        <w:t>. Overige directe operationele lasten exploitatie bezit</w:t>
      </w:r>
      <w:bookmarkEnd w:id="245"/>
      <w:bookmarkEnd w:id="246"/>
      <w:bookmarkEnd w:id="247"/>
      <w:bookmarkEnd w:id="248"/>
    </w:p>
    <w:p w14:paraId="688776AB" w14:textId="21F1AD28" w:rsidR="00440E1B" w:rsidRPr="00F35552" w:rsidRDefault="00725970" w:rsidP="004C24E1">
      <w:pPr>
        <w:spacing w:after="0"/>
        <w:rPr>
          <w:rFonts w:ascii="Arial" w:hAnsi="Arial" w:cs="Arial"/>
          <w:sz w:val="20"/>
          <w:szCs w:val="20"/>
          <w:lang w:eastAsia="nl-NL" w:bidi="en-US"/>
        </w:rPr>
      </w:pPr>
      <w:r w:rsidRPr="00725970">
        <w:rPr>
          <w:noProof/>
          <w:lang w:eastAsia="nl-NL"/>
        </w:rPr>
        <w:drawing>
          <wp:inline distT="0" distB="0" distL="0" distR="0" wp14:anchorId="552723BA" wp14:editId="696918C4">
            <wp:extent cx="4818491" cy="1506400"/>
            <wp:effectExtent l="0" t="0" r="1270"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18577" cy="1506427"/>
                    </a:xfrm>
                    <a:prstGeom prst="rect">
                      <a:avLst/>
                    </a:prstGeom>
                    <a:noFill/>
                    <a:ln>
                      <a:noFill/>
                    </a:ln>
                  </pic:spPr>
                </pic:pic>
              </a:graphicData>
            </a:graphic>
          </wp:inline>
        </w:drawing>
      </w:r>
    </w:p>
    <w:p w14:paraId="16E8D86A" w14:textId="30F4E596" w:rsidR="00570E80" w:rsidRDefault="00F45F33" w:rsidP="00D34511">
      <w:pPr>
        <w:pStyle w:val="Kop2"/>
      </w:pPr>
      <w:bookmarkStart w:id="249" w:name="_Toc2937206"/>
      <w:bookmarkStart w:id="250" w:name="_Toc4328734"/>
      <w:bookmarkStart w:id="251" w:name="_Toc4759047"/>
      <w:bookmarkStart w:id="252" w:name="_Toc36561649"/>
      <w:r>
        <w:t>T.</w:t>
      </w:r>
      <w:r w:rsidR="00570E80" w:rsidRPr="00F35552">
        <w:t>1</w:t>
      </w:r>
      <w:r w:rsidR="00473CEE">
        <w:t>4</w:t>
      </w:r>
      <w:r w:rsidR="00570E80" w:rsidRPr="00F35552">
        <w:t>. Netto verkoopresultaat vastgoedportefeuille</w:t>
      </w:r>
      <w:bookmarkEnd w:id="249"/>
      <w:bookmarkEnd w:id="250"/>
      <w:bookmarkEnd w:id="251"/>
      <w:bookmarkEnd w:id="252"/>
    </w:p>
    <w:p w14:paraId="2AFA3454" w14:textId="5B7B9367" w:rsidR="00244613" w:rsidRPr="00244613" w:rsidRDefault="00244613" w:rsidP="00244613">
      <w:r w:rsidRPr="00244613">
        <w:rPr>
          <w:noProof/>
          <w:lang w:eastAsia="nl-NL"/>
        </w:rPr>
        <w:drawing>
          <wp:inline distT="0" distB="0" distL="0" distR="0" wp14:anchorId="5518E8EE" wp14:editId="29A853C5">
            <wp:extent cx="4868562" cy="1656129"/>
            <wp:effectExtent l="0" t="0" r="8255" b="127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69082" cy="1656306"/>
                    </a:xfrm>
                    <a:prstGeom prst="rect">
                      <a:avLst/>
                    </a:prstGeom>
                    <a:noFill/>
                    <a:ln>
                      <a:noFill/>
                    </a:ln>
                  </pic:spPr>
                </pic:pic>
              </a:graphicData>
            </a:graphic>
          </wp:inline>
        </w:drawing>
      </w:r>
    </w:p>
    <w:p w14:paraId="403E3FBC" w14:textId="4B27A81E" w:rsidR="00570E80" w:rsidRPr="00F35552" w:rsidRDefault="00570E80" w:rsidP="00570E80">
      <w:pPr>
        <w:spacing w:line="240" w:lineRule="auto"/>
        <w:rPr>
          <w:rFonts w:ascii="Arial" w:hAnsi="Arial" w:cs="Arial"/>
          <w:sz w:val="20"/>
          <w:szCs w:val="20"/>
        </w:rPr>
      </w:pPr>
      <w:r w:rsidRPr="00F35552">
        <w:rPr>
          <w:rFonts w:ascii="Arial" w:hAnsi="Arial" w:cs="Arial"/>
          <w:sz w:val="20"/>
          <w:szCs w:val="20"/>
        </w:rPr>
        <w:t>Jutphaas Wonen heeft in 201</w:t>
      </w:r>
      <w:r w:rsidR="00440E1B" w:rsidRPr="00F35552">
        <w:rPr>
          <w:rFonts w:ascii="Arial" w:hAnsi="Arial" w:cs="Arial"/>
          <w:sz w:val="20"/>
          <w:szCs w:val="20"/>
        </w:rPr>
        <w:t>9</w:t>
      </w:r>
      <w:r w:rsidRPr="00F35552">
        <w:rPr>
          <w:rFonts w:ascii="Arial" w:hAnsi="Arial" w:cs="Arial"/>
          <w:sz w:val="20"/>
          <w:szCs w:val="20"/>
        </w:rPr>
        <w:t xml:space="preserve"> geen vastgoed verkocht. </w:t>
      </w:r>
      <w:r w:rsidR="00440E1B" w:rsidRPr="00F35552">
        <w:rPr>
          <w:rFonts w:ascii="Arial" w:hAnsi="Arial" w:cs="Arial"/>
          <w:sz w:val="20"/>
          <w:szCs w:val="20"/>
        </w:rPr>
        <w:t>De kosten verkopen (-4k) betreffen aankoopkosten voor een woning die Jutphaas Wonen in 2019 gekocht heeft.</w:t>
      </w:r>
      <w:r w:rsidRPr="00F35552">
        <w:rPr>
          <w:rFonts w:ascii="Arial" w:hAnsi="Arial" w:cs="Arial"/>
          <w:sz w:val="20"/>
          <w:szCs w:val="20"/>
        </w:rPr>
        <w:t xml:space="preserve"> </w:t>
      </w:r>
    </w:p>
    <w:p w14:paraId="6F822A15" w14:textId="4972F115" w:rsidR="00390389" w:rsidRPr="00F35552" w:rsidRDefault="00F45F33" w:rsidP="00D34511">
      <w:pPr>
        <w:pStyle w:val="Kop2"/>
      </w:pPr>
      <w:bookmarkStart w:id="253" w:name="_Toc4759048"/>
      <w:bookmarkStart w:id="254" w:name="_Toc36561650"/>
      <w:bookmarkStart w:id="255" w:name="_Toc4328735"/>
      <w:r>
        <w:t>T.</w:t>
      </w:r>
      <w:r w:rsidR="00390389" w:rsidRPr="00F35552">
        <w:t>1</w:t>
      </w:r>
      <w:r w:rsidR="00473CEE">
        <w:t>5</w:t>
      </w:r>
      <w:r w:rsidR="00390389" w:rsidRPr="00F35552">
        <w:t>. Waardeveranderingen Vastgoedportefeuille</w:t>
      </w:r>
      <w:bookmarkEnd w:id="253"/>
      <w:bookmarkEnd w:id="254"/>
    </w:p>
    <w:p w14:paraId="2F1FE7A4" w14:textId="26B5409A" w:rsidR="008172A6" w:rsidRPr="00F35552" w:rsidRDefault="00F45F33" w:rsidP="00D34511">
      <w:pPr>
        <w:pStyle w:val="Kop3"/>
      </w:pPr>
      <w:bookmarkStart w:id="256" w:name="_Toc4759049"/>
      <w:bookmarkStart w:id="257" w:name="_Toc36561651"/>
      <w:r w:rsidRPr="00CA1CE2">
        <w:t>T.</w:t>
      </w:r>
      <w:r w:rsidR="008172A6" w:rsidRPr="00CA1CE2">
        <w:t>1</w:t>
      </w:r>
      <w:r w:rsidR="00473CEE">
        <w:t>5</w:t>
      </w:r>
      <w:r w:rsidR="008172A6" w:rsidRPr="00CA1CE2">
        <w:t>.1 Overige waardeveranderingen vastgoedportefeuille</w:t>
      </w:r>
      <w:bookmarkEnd w:id="255"/>
      <w:bookmarkEnd w:id="256"/>
      <w:bookmarkEnd w:id="257"/>
    </w:p>
    <w:p w14:paraId="760637F8" w14:textId="184E1B30" w:rsidR="008172A6" w:rsidRPr="00F35552" w:rsidRDefault="00725970" w:rsidP="00570E80">
      <w:pPr>
        <w:spacing w:line="240" w:lineRule="auto"/>
        <w:rPr>
          <w:rFonts w:ascii="Arial" w:hAnsi="Arial" w:cs="Arial"/>
          <w:color w:val="FF0000"/>
          <w:sz w:val="20"/>
          <w:szCs w:val="20"/>
        </w:rPr>
      </w:pPr>
      <w:r w:rsidRPr="00725970">
        <w:rPr>
          <w:noProof/>
          <w:lang w:eastAsia="nl-NL"/>
        </w:rPr>
        <w:drawing>
          <wp:inline distT="0" distB="0" distL="0" distR="0" wp14:anchorId="04C1E45B" wp14:editId="69D62540">
            <wp:extent cx="5343277" cy="1491681"/>
            <wp:effectExtent l="0" t="0" r="0"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7490" cy="1492857"/>
                    </a:xfrm>
                    <a:prstGeom prst="rect">
                      <a:avLst/>
                    </a:prstGeom>
                    <a:noFill/>
                    <a:ln>
                      <a:noFill/>
                    </a:ln>
                  </pic:spPr>
                </pic:pic>
              </a:graphicData>
            </a:graphic>
          </wp:inline>
        </w:drawing>
      </w:r>
    </w:p>
    <w:p w14:paraId="6980C5C3" w14:textId="3FC1B788" w:rsidR="00570E80" w:rsidRDefault="00F45F33" w:rsidP="00D34511">
      <w:pPr>
        <w:pStyle w:val="Kop3"/>
      </w:pPr>
      <w:bookmarkStart w:id="258" w:name="_Toc2937207"/>
      <w:bookmarkStart w:id="259" w:name="_Toc4328736"/>
      <w:bookmarkStart w:id="260" w:name="_Toc4759050"/>
      <w:bookmarkStart w:id="261" w:name="_Toc36561652"/>
      <w:r w:rsidRPr="00CA1CE2">
        <w:lastRenderedPageBreak/>
        <w:t>T.</w:t>
      </w:r>
      <w:r w:rsidR="00570E80" w:rsidRPr="00CA1CE2">
        <w:t>1</w:t>
      </w:r>
      <w:r w:rsidR="00473CEE">
        <w:t>5</w:t>
      </w:r>
      <w:r w:rsidR="00570E80" w:rsidRPr="00CA1CE2">
        <w:t>.2 Niet-gerealiseerde waardeveranderingen vastgoedportefeuille</w:t>
      </w:r>
      <w:bookmarkEnd w:id="258"/>
      <w:bookmarkEnd w:id="259"/>
      <w:bookmarkEnd w:id="260"/>
      <w:bookmarkEnd w:id="261"/>
    </w:p>
    <w:p w14:paraId="29213A63" w14:textId="36F5B0C5" w:rsidR="00570E80" w:rsidRPr="00C50B92" w:rsidRDefault="00725970" w:rsidP="00C50B92">
      <w:r w:rsidRPr="00725970">
        <w:rPr>
          <w:noProof/>
          <w:lang w:eastAsia="nl-NL"/>
        </w:rPr>
        <w:drawing>
          <wp:inline distT="0" distB="0" distL="0" distR="0" wp14:anchorId="4DF0F643" wp14:editId="2EBEF6F8">
            <wp:extent cx="5343277" cy="841461"/>
            <wp:effectExtent l="0" t="0" r="0"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65710" cy="844994"/>
                    </a:xfrm>
                    <a:prstGeom prst="rect">
                      <a:avLst/>
                    </a:prstGeom>
                    <a:noFill/>
                    <a:ln>
                      <a:noFill/>
                    </a:ln>
                  </pic:spPr>
                </pic:pic>
              </a:graphicData>
            </a:graphic>
          </wp:inline>
        </w:drawing>
      </w:r>
    </w:p>
    <w:p w14:paraId="7AC9B969" w14:textId="77777777" w:rsidR="00196B6D" w:rsidRPr="00F35552" w:rsidRDefault="00570E80">
      <w:pPr>
        <w:spacing w:after="0" w:line="240" w:lineRule="auto"/>
        <w:rPr>
          <w:rFonts w:ascii="Arial" w:hAnsi="Arial" w:cs="Arial"/>
          <w:b/>
          <w:sz w:val="20"/>
          <w:szCs w:val="20"/>
        </w:rPr>
      </w:pPr>
      <w:r w:rsidRPr="00F35552">
        <w:rPr>
          <w:rFonts w:ascii="Arial" w:hAnsi="Arial" w:cs="Arial"/>
          <w:sz w:val="20"/>
          <w:szCs w:val="20"/>
        </w:rPr>
        <w:t>Voor een verdere toelichting op de totstandkoming van de marktwaarde en de overige waardeveranderingen wordt verwezen naar de toelichting op de materiële vaste activa.</w:t>
      </w:r>
      <w:bookmarkStart w:id="262" w:name="_Toc2937208"/>
    </w:p>
    <w:p w14:paraId="27DADBFE" w14:textId="4CE9A99F" w:rsidR="00570E80" w:rsidRPr="00F35552" w:rsidRDefault="00F45F33" w:rsidP="00D34511">
      <w:pPr>
        <w:pStyle w:val="Kop3"/>
      </w:pPr>
      <w:bookmarkStart w:id="263" w:name="_Toc4328737"/>
      <w:bookmarkStart w:id="264" w:name="_Toc4759051"/>
      <w:bookmarkStart w:id="265" w:name="_Toc36561653"/>
      <w:r>
        <w:t>T.</w:t>
      </w:r>
      <w:r w:rsidR="0036275E" w:rsidRPr="00F35552">
        <w:t>1</w:t>
      </w:r>
      <w:r w:rsidR="00473CEE">
        <w:t>6</w:t>
      </w:r>
      <w:r w:rsidR="0036275E" w:rsidRPr="00F35552">
        <w:t xml:space="preserve"> </w:t>
      </w:r>
      <w:r w:rsidR="00473CEE">
        <w:t>Resultaat o</w:t>
      </w:r>
      <w:r w:rsidR="00570E80" w:rsidRPr="00F35552">
        <w:t>verige activiteiten</w:t>
      </w:r>
      <w:bookmarkEnd w:id="262"/>
      <w:bookmarkEnd w:id="263"/>
      <w:bookmarkEnd w:id="264"/>
      <w:bookmarkEnd w:id="265"/>
    </w:p>
    <w:p w14:paraId="4CB90C8F" w14:textId="77777777" w:rsidR="00A36876" w:rsidRPr="00F35552" w:rsidRDefault="00A36876" w:rsidP="00A36876">
      <w:pPr>
        <w:spacing w:line="240" w:lineRule="auto"/>
        <w:rPr>
          <w:rFonts w:ascii="Arial" w:hAnsi="Arial" w:cs="Arial"/>
          <w:sz w:val="20"/>
          <w:szCs w:val="20"/>
        </w:rPr>
      </w:pPr>
      <w:r w:rsidRPr="00F35552">
        <w:rPr>
          <w:rFonts w:ascii="Arial" w:hAnsi="Arial" w:cs="Arial"/>
          <w:sz w:val="20"/>
          <w:szCs w:val="20"/>
        </w:rPr>
        <w:t>De opbrengsten en kosten van de overige activiteiten hebben betrekking op DAEB activiteiten.</w:t>
      </w:r>
    </w:p>
    <w:p w14:paraId="53034FFD" w14:textId="218DE76E" w:rsidR="00A36876" w:rsidRPr="00F35552" w:rsidRDefault="00244613" w:rsidP="00550732">
      <w:pPr>
        <w:spacing w:after="0"/>
        <w:rPr>
          <w:rFonts w:ascii="Arial" w:hAnsi="Arial" w:cs="Arial"/>
          <w:color w:val="FF0000"/>
          <w:sz w:val="20"/>
          <w:szCs w:val="20"/>
          <w:lang w:eastAsia="nl-NL" w:bidi="en-US"/>
        </w:rPr>
      </w:pPr>
      <w:r w:rsidRPr="00244613">
        <w:rPr>
          <w:noProof/>
          <w:lang w:eastAsia="nl-NL"/>
        </w:rPr>
        <w:drawing>
          <wp:inline distT="0" distB="0" distL="0" distR="0" wp14:anchorId="28435A17" wp14:editId="41EED569">
            <wp:extent cx="4876800" cy="1658932"/>
            <wp:effectExtent l="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77321" cy="1659109"/>
                    </a:xfrm>
                    <a:prstGeom prst="rect">
                      <a:avLst/>
                    </a:prstGeom>
                    <a:noFill/>
                    <a:ln>
                      <a:noFill/>
                    </a:ln>
                  </pic:spPr>
                </pic:pic>
              </a:graphicData>
            </a:graphic>
          </wp:inline>
        </w:drawing>
      </w:r>
    </w:p>
    <w:p w14:paraId="593EB7F5" w14:textId="77777777" w:rsidR="00A36876" w:rsidRPr="00F35552" w:rsidRDefault="00A36876" w:rsidP="00A36876">
      <w:pPr>
        <w:spacing w:after="0" w:line="240" w:lineRule="auto"/>
        <w:rPr>
          <w:rFonts w:ascii="Arial" w:eastAsia="Times New Roman" w:hAnsi="Arial" w:cs="Arial"/>
          <w:b/>
          <w:bCs/>
          <w:sz w:val="20"/>
          <w:szCs w:val="20"/>
          <w:lang w:eastAsia="nl-NL" w:bidi="en-US"/>
        </w:rPr>
      </w:pPr>
    </w:p>
    <w:p w14:paraId="164BFCB9" w14:textId="128A4D98" w:rsidR="00A36876" w:rsidRPr="00F35552" w:rsidRDefault="00A36876" w:rsidP="00A36876">
      <w:pPr>
        <w:spacing w:after="0" w:line="240" w:lineRule="auto"/>
        <w:rPr>
          <w:rFonts w:ascii="Arial" w:eastAsia="Times New Roman" w:hAnsi="Arial" w:cs="Arial"/>
          <w:bCs/>
          <w:sz w:val="20"/>
          <w:szCs w:val="20"/>
          <w:lang w:eastAsia="nl-NL" w:bidi="en-US"/>
        </w:rPr>
      </w:pPr>
      <w:r w:rsidRPr="00F35552">
        <w:rPr>
          <w:rFonts w:ascii="Arial" w:eastAsia="Times New Roman" w:hAnsi="Arial" w:cs="Arial"/>
          <w:bCs/>
          <w:sz w:val="20"/>
          <w:szCs w:val="20"/>
          <w:lang w:eastAsia="nl-NL" w:bidi="en-US"/>
        </w:rPr>
        <w:t>De opbrengst beheervergoedingen was in 2019 hoger dan in 2018 doordat Jutphaas Wonen vanaf 2019 het beheer verzorg</w:t>
      </w:r>
      <w:r w:rsidR="000B02C7">
        <w:rPr>
          <w:rFonts w:ascii="Arial" w:eastAsia="Times New Roman" w:hAnsi="Arial" w:cs="Arial"/>
          <w:bCs/>
          <w:sz w:val="20"/>
          <w:szCs w:val="20"/>
          <w:lang w:eastAsia="nl-NL" w:bidi="en-US"/>
        </w:rPr>
        <w:t>t</w:t>
      </w:r>
      <w:r w:rsidRPr="00F35552">
        <w:rPr>
          <w:rFonts w:ascii="Arial" w:eastAsia="Times New Roman" w:hAnsi="Arial" w:cs="Arial"/>
          <w:bCs/>
          <w:sz w:val="20"/>
          <w:szCs w:val="20"/>
          <w:lang w:eastAsia="nl-NL" w:bidi="en-US"/>
        </w:rPr>
        <w:t xml:space="preserve"> voor locatie Luifelstede. Alle andere opbrengsten liggen in lijn met voorgaande jaren. </w:t>
      </w:r>
    </w:p>
    <w:p w14:paraId="7C2B0E1C" w14:textId="77777777" w:rsidR="00A36876" w:rsidRPr="00F35552" w:rsidRDefault="00A36876" w:rsidP="00A36876">
      <w:pPr>
        <w:spacing w:after="0" w:line="240" w:lineRule="auto"/>
        <w:rPr>
          <w:rFonts w:ascii="Arial" w:eastAsia="Times New Roman" w:hAnsi="Arial" w:cs="Arial"/>
          <w:b/>
          <w:bCs/>
          <w:sz w:val="20"/>
          <w:szCs w:val="20"/>
          <w:lang w:eastAsia="nl-NL" w:bidi="en-US"/>
        </w:rPr>
      </w:pPr>
    </w:p>
    <w:p w14:paraId="562423BE" w14:textId="14DF09B4" w:rsidR="00A36876" w:rsidRPr="00F35552" w:rsidRDefault="00A36876" w:rsidP="00A36876">
      <w:pPr>
        <w:spacing w:line="240" w:lineRule="auto"/>
        <w:rPr>
          <w:rFonts w:ascii="Arial" w:eastAsia="Times New Roman" w:hAnsi="Arial" w:cs="Arial"/>
          <w:b/>
          <w:bCs/>
          <w:sz w:val="20"/>
          <w:szCs w:val="20"/>
          <w:lang w:eastAsia="nl-NL" w:bidi="en-US"/>
        </w:rPr>
      </w:pPr>
      <w:r w:rsidRPr="00F35552">
        <w:rPr>
          <w:rFonts w:ascii="Arial" w:hAnsi="Arial" w:cs="Arial"/>
          <w:noProof/>
          <w:sz w:val="20"/>
          <w:szCs w:val="20"/>
          <w:lang w:eastAsia="nl-NL"/>
        </w:rPr>
        <w:drawing>
          <wp:inline distT="0" distB="0" distL="0" distR="0" wp14:anchorId="620C8732" wp14:editId="595F775E">
            <wp:extent cx="5158854" cy="1056271"/>
            <wp:effectExtent l="0" t="0" r="3810"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62060" cy="1056927"/>
                    </a:xfrm>
                    <a:prstGeom prst="rect">
                      <a:avLst/>
                    </a:prstGeom>
                    <a:noFill/>
                    <a:ln>
                      <a:noFill/>
                    </a:ln>
                  </pic:spPr>
                </pic:pic>
              </a:graphicData>
            </a:graphic>
          </wp:inline>
        </w:drawing>
      </w:r>
    </w:p>
    <w:p w14:paraId="2331F2CE" w14:textId="730344F6"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Het VvE-beheer bestaat uit het beheer van 34 VvE’s waarin </w:t>
      </w:r>
      <w:r w:rsidR="00A36876" w:rsidRPr="00F35552">
        <w:rPr>
          <w:rFonts w:ascii="Arial" w:hAnsi="Arial" w:cs="Arial"/>
          <w:sz w:val="20"/>
          <w:szCs w:val="20"/>
        </w:rPr>
        <w:t xml:space="preserve">Jutphaas Wonen </w:t>
      </w:r>
      <w:r w:rsidRPr="00F35552">
        <w:rPr>
          <w:rFonts w:ascii="Arial" w:hAnsi="Arial" w:cs="Arial"/>
          <w:sz w:val="20"/>
          <w:szCs w:val="20"/>
        </w:rPr>
        <w:t xml:space="preserve">een meerderheidsbelang </w:t>
      </w:r>
      <w:r w:rsidR="00A36876" w:rsidRPr="00F35552">
        <w:rPr>
          <w:rFonts w:ascii="Arial" w:hAnsi="Arial" w:cs="Arial"/>
          <w:sz w:val="20"/>
          <w:szCs w:val="20"/>
        </w:rPr>
        <w:t>heeft</w:t>
      </w:r>
      <w:r w:rsidRPr="00F35552">
        <w:rPr>
          <w:rFonts w:ascii="Arial" w:hAnsi="Arial" w:cs="Arial"/>
          <w:sz w:val="20"/>
          <w:szCs w:val="20"/>
        </w:rPr>
        <w:t>. Het beheer is voor de onderdelen administratie en</w:t>
      </w:r>
      <w:r w:rsidR="004C24E1" w:rsidRPr="00F35552">
        <w:rPr>
          <w:rFonts w:ascii="Arial" w:hAnsi="Arial" w:cs="Arial"/>
          <w:sz w:val="20"/>
          <w:szCs w:val="20"/>
        </w:rPr>
        <w:t xml:space="preserve"> bestuur uitbesteed aan derden.</w:t>
      </w:r>
    </w:p>
    <w:p w14:paraId="02966DEF" w14:textId="64E6CC0D" w:rsidR="0036275E" w:rsidRPr="00F35552" w:rsidRDefault="00F45F33" w:rsidP="00155D58">
      <w:pPr>
        <w:pStyle w:val="Kop3"/>
      </w:pPr>
      <w:bookmarkStart w:id="266" w:name="_Toc4328738"/>
      <w:bookmarkStart w:id="267" w:name="_Toc4759052"/>
      <w:bookmarkStart w:id="268" w:name="_Toc36561654"/>
      <w:r w:rsidRPr="00CA1CE2">
        <w:t>T.</w:t>
      </w:r>
      <w:r w:rsidR="0036275E" w:rsidRPr="00CA1CE2">
        <w:t>1</w:t>
      </w:r>
      <w:r w:rsidR="0057751A" w:rsidRPr="00CA1CE2">
        <w:t>7</w:t>
      </w:r>
      <w:r w:rsidR="0036275E" w:rsidRPr="00CA1CE2">
        <w:t xml:space="preserve"> Overige organisatiekosten</w:t>
      </w:r>
      <w:bookmarkEnd w:id="266"/>
      <w:bookmarkEnd w:id="267"/>
      <w:bookmarkEnd w:id="268"/>
    </w:p>
    <w:p w14:paraId="548A9847" w14:textId="272866EF" w:rsidR="00830ADC" w:rsidRPr="00F35552" w:rsidRDefault="0050523B" w:rsidP="00952D30">
      <w:pPr>
        <w:rPr>
          <w:rFonts w:ascii="Arial" w:hAnsi="Arial" w:cs="Arial"/>
          <w:color w:val="FF0000"/>
          <w:sz w:val="20"/>
          <w:szCs w:val="20"/>
          <w:lang w:eastAsia="nl-NL" w:bidi="en-US"/>
        </w:rPr>
      </w:pPr>
      <w:r w:rsidRPr="0050523B">
        <w:rPr>
          <w:noProof/>
          <w:lang w:eastAsia="nl-NL"/>
        </w:rPr>
        <w:drawing>
          <wp:inline distT="0" distB="0" distL="0" distR="0" wp14:anchorId="7488C75F" wp14:editId="386C142D">
            <wp:extent cx="6156960" cy="1710439"/>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56960" cy="1710439"/>
                    </a:xfrm>
                    <a:prstGeom prst="rect">
                      <a:avLst/>
                    </a:prstGeom>
                    <a:noFill/>
                    <a:ln>
                      <a:noFill/>
                    </a:ln>
                  </pic:spPr>
                </pic:pic>
              </a:graphicData>
            </a:graphic>
          </wp:inline>
        </w:drawing>
      </w:r>
    </w:p>
    <w:p w14:paraId="2E52A905" w14:textId="6BAFBBCB" w:rsidR="00B8177C" w:rsidRDefault="00B8177C" w:rsidP="00B8177C">
      <w:pPr>
        <w:spacing w:after="0" w:line="240" w:lineRule="auto"/>
        <w:rPr>
          <w:rFonts w:ascii="Arial" w:hAnsi="Arial" w:cs="Arial"/>
          <w:sz w:val="20"/>
          <w:szCs w:val="20"/>
        </w:rPr>
      </w:pPr>
      <w:r>
        <w:rPr>
          <w:rFonts w:ascii="Arial" w:hAnsi="Arial" w:cs="Arial"/>
          <w:sz w:val="20"/>
          <w:szCs w:val="20"/>
        </w:rPr>
        <w:t xml:space="preserve">De Algemene bedrijfslasten bestaan uit de accountantshonoraria, kosten voor fiscale adviezen, kosten voor evenementen, </w:t>
      </w:r>
      <w:proofErr w:type="spellStart"/>
      <w:r>
        <w:rPr>
          <w:rFonts w:ascii="Arial" w:hAnsi="Arial" w:cs="Arial"/>
          <w:sz w:val="20"/>
          <w:szCs w:val="20"/>
        </w:rPr>
        <w:t>treasurykosten</w:t>
      </w:r>
      <w:proofErr w:type="spellEnd"/>
      <w:r>
        <w:rPr>
          <w:rFonts w:ascii="Arial" w:hAnsi="Arial" w:cs="Arial"/>
          <w:sz w:val="20"/>
          <w:szCs w:val="20"/>
        </w:rPr>
        <w:t xml:space="preserve"> en kosten die verband houden met asset management.</w:t>
      </w:r>
      <w:r w:rsidRPr="00B8177C">
        <w:rPr>
          <w:rFonts w:ascii="Arial" w:hAnsi="Arial" w:cs="Arial"/>
          <w:sz w:val="20"/>
          <w:szCs w:val="20"/>
        </w:rPr>
        <w:t xml:space="preserve"> </w:t>
      </w:r>
    </w:p>
    <w:p w14:paraId="1AED2D3E" w14:textId="7ED59322" w:rsidR="00633F8B" w:rsidRPr="00F35552" w:rsidRDefault="00B8177C" w:rsidP="00633F8B">
      <w:pPr>
        <w:spacing w:after="0" w:line="240" w:lineRule="auto"/>
        <w:rPr>
          <w:rFonts w:ascii="Arial" w:hAnsi="Arial" w:cs="Arial"/>
          <w:sz w:val="20"/>
          <w:szCs w:val="20"/>
        </w:rPr>
      </w:pPr>
      <w:r>
        <w:rPr>
          <w:rFonts w:ascii="Arial" w:hAnsi="Arial" w:cs="Arial"/>
          <w:sz w:val="20"/>
          <w:szCs w:val="20"/>
        </w:rPr>
        <w:lastRenderedPageBreak/>
        <w:t xml:space="preserve">Voor fiscaal advies maakt Jutphaas Wonen gebruik van de dienstverlening van Deloitte. De fiscale advieskosten bedroegen in 2020 € 54. </w:t>
      </w:r>
      <w:r w:rsidR="00633F8B" w:rsidRPr="00F35552">
        <w:rPr>
          <w:rFonts w:ascii="Arial" w:hAnsi="Arial" w:cs="Arial"/>
          <w:sz w:val="20"/>
          <w:szCs w:val="20"/>
        </w:rPr>
        <w:t>De accountantshonoraria</w:t>
      </w:r>
      <w:r>
        <w:rPr>
          <w:rFonts w:ascii="Arial" w:hAnsi="Arial" w:cs="Arial"/>
          <w:sz w:val="20"/>
          <w:szCs w:val="20"/>
        </w:rPr>
        <w:t xml:space="preserve"> </w:t>
      </w:r>
      <w:r w:rsidR="00633F8B" w:rsidRPr="00F35552">
        <w:rPr>
          <w:rFonts w:ascii="Arial" w:hAnsi="Arial" w:cs="Arial"/>
          <w:sz w:val="20"/>
          <w:szCs w:val="20"/>
        </w:rPr>
        <w:t>hebben betrekking op</w:t>
      </w:r>
      <w:r w:rsidR="00830ADC" w:rsidRPr="00F35552">
        <w:rPr>
          <w:rFonts w:ascii="Arial" w:hAnsi="Arial" w:cs="Arial"/>
          <w:sz w:val="20"/>
          <w:szCs w:val="20"/>
        </w:rPr>
        <w:t xml:space="preserve"> de controle van de jaarrekening.</w:t>
      </w:r>
    </w:p>
    <w:p w14:paraId="0804231B" w14:textId="7FF7126A" w:rsidR="00633F8B" w:rsidRDefault="00B8177C" w:rsidP="00633F8B">
      <w:pPr>
        <w:spacing w:after="0" w:line="240" w:lineRule="auto"/>
        <w:rPr>
          <w:rFonts w:ascii="Arial" w:hAnsi="Arial" w:cs="Arial"/>
          <w:color w:val="FF0000"/>
          <w:sz w:val="20"/>
          <w:szCs w:val="20"/>
        </w:rPr>
      </w:pPr>
      <w:r>
        <w:rPr>
          <w:rFonts w:ascii="Arial" w:hAnsi="Arial" w:cs="Arial"/>
          <w:color w:val="FF0000"/>
          <w:sz w:val="20"/>
          <w:szCs w:val="20"/>
        </w:rPr>
        <w:t xml:space="preserve"> </w:t>
      </w:r>
    </w:p>
    <w:p w14:paraId="7860C0AA" w14:textId="5413D50D" w:rsidR="00C14F14" w:rsidRDefault="00610399" w:rsidP="00633F8B">
      <w:pPr>
        <w:spacing w:after="0" w:line="240" w:lineRule="auto"/>
        <w:rPr>
          <w:rFonts w:ascii="Arial" w:hAnsi="Arial" w:cs="Arial"/>
          <w:color w:val="FF0000"/>
          <w:sz w:val="20"/>
          <w:szCs w:val="20"/>
        </w:rPr>
      </w:pPr>
      <w:r w:rsidRPr="00610399">
        <w:rPr>
          <w:rFonts w:ascii="Arial" w:hAnsi="Arial" w:cs="Arial"/>
          <w:color w:val="FF0000"/>
          <w:sz w:val="20"/>
          <w:szCs w:val="20"/>
        </w:rPr>
        <w:t xml:space="preserve"> </w:t>
      </w:r>
      <w:r w:rsidRPr="00610399">
        <w:rPr>
          <w:noProof/>
          <w:lang w:eastAsia="nl-NL"/>
        </w:rPr>
        <w:drawing>
          <wp:inline distT="0" distB="0" distL="0" distR="0" wp14:anchorId="1786202D" wp14:editId="5F0310A7">
            <wp:extent cx="5991225" cy="1287071"/>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94935" cy="1287868"/>
                    </a:xfrm>
                    <a:prstGeom prst="rect">
                      <a:avLst/>
                    </a:prstGeom>
                    <a:noFill/>
                    <a:ln>
                      <a:noFill/>
                    </a:ln>
                  </pic:spPr>
                </pic:pic>
              </a:graphicData>
            </a:graphic>
          </wp:inline>
        </w:drawing>
      </w:r>
    </w:p>
    <w:p w14:paraId="32CC31DE" w14:textId="77777777" w:rsidR="00C14F14" w:rsidRPr="00F35552" w:rsidRDefault="00C14F14" w:rsidP="00633F8B">
      <w:pPr>
        <w:spacing w:after="0" w:line="240" w:lineRule="auto"/>
        <w:rPr>
          <w:rFonts w:ascii="Arial" w:hAnsi="Arial" w:cs="Arial"/>
          <w:color w:val="FF0000"/>
          <w:sz w:val="20"/>
          <w:szCs w:val="20"/>
        </w:rPr>
      </w:pPr>
    </w:p>
    <w:p w14:paraId="62D71D9A" w14:textId="3947F4E9" w:rsidR="00633F8B" w:rsidRPr="00F35552" w:rsidRDefault="00633F8B" w:rsidP="00633F8B">
      <w:pPr>
        <w:spacing w:after="0" w:line="240" w:lineRule="auto"/>
        <w:rPr>
          <w:rFonts w:ascii="Arial" w:hAnsi="Arial" w:cs="Arial"/>
          <w:sz w:val="20"/>
          <w:szCs w:val="20"/>
        </w:rPr>
      </w:pPr>
      <w:r w:rsidRPr="00F35552">
        <w:rPr>
          <w:rFonts w:ascii="Arial" w:hAnsi="Arial" w:cs="Arial"/>
          <w:sz w:val="20"/>
          <w:szCs w:val="20"/>
        </w:rPr>
        <w:t xml:space="preserve">Het </w:t>
      </w:r>
      <w:r w:rsidRPr="00C14F14">
        <w:rPr>
          <w:rFonts w:ascii="Arial" w:hAnsi="Arial" w:cs="Arial"/>
          <w:sz w:val="20"/>
          <w:szCs w:val="20"/>
        </w:rPr>
        <w:t xml:space="preserve">bedrag van € </w:t>
      </w:r>
      <w:r w:rsidR="00C14F14" w:rsidRPr="00C14F14">
        <w:rPr>
          <w:rFonts w:ascii="Arial" w:hAnsi="Arial" w:cs="Arial"/>
          <w:sz w:val="20"/>
          <w:szCs w:val="20"/>
        </w:rPr>
        <w:t>7</w:t>
      </w:r>
      <w:r w:rsidR="00610399">
        <w:rPr>
          <w:rFonts w:ascii="Arial" w:hAnsi="Arial" w:cs="Arial"/>
          <w:sz w:val="20"/>
          <w:szCs w:val="20"/>
        </w:rPr>
        <w:t xml:space="preserve"> </w:t>
      </w:r>
      <w:r w:rsidRPr="00F35552">
        <w:rPr>
          <w:rFonts w:ascii="Arial" w:hAnsi="Arial" w:cs="Arial"/>
          <w:sz w:val="20"/>
          <w:szCs w:val="20"/>
        </w:rPr>
        <w:t xml:space="preserve">dat </w:t>
      </w:r>
      <w:r w:rsidR="00DD5551">
        <w:rPr>
          <w:rFonts w:ascii="Arial" w:hAnsi="Arial" w:cs="Arial"/>
          <w:sz w:val="20"/>
          <w:szCs w:val="20"/>
        </w:rPr>
        <w:t xml:space="preserve">vermeld staat bij </w:t>
      </w:r>
      <w:r w:rsidRPr="00F35552">
        <w:rPr>
          <w:rFonts w:ascii="Arial" w:hAnsi="Arial" w:cs="Arial"/>
          <w:sz w:val="20"/>
          <w:szCs w:val="20"/>
        </w:rPr>
        <w:t>“andere controleopdrachten” betreft de kosten voor de DVI 201</w:t>
      </w:r>
      <w:r w:rsidR="00830ADC" w:rsidRPr="00F35552">
        <w:rPr>
          <w:rFonts w:ascii="Arial" w:hAnsi="Arial" w:cs="Arial"/>
          <w:sz w:val="20"/>
          <w:szCs w:val="20"/>
        </w:rPr>
        <w:t>9</w:t>
      </w:r>
      <w:r w:rsidRPr="00F35552">
        <w:rPr>
          <w:rFonts w:ascii="Arial" w:hAnsi="Arial" w:cs="Arial"/>
          <w:sz w:val="20"/>
          <w:szCs w:val="20"/>
        </w:rPr>
        <w:t>.</w:t>
      </w:r>
      <w:r w:rsidR="00610399">
        <w:rPr>
          <w:rFonts w:ascii="Arial" w:hAnsi="Arial" w:cs="Arial"/>
          <w:sz w:val="20"/>
          <w:szCs w:val="20"/>
        </w:rPr>
        <w:t xml:space="preserve"> In het bedrag van € 72 is een bedrag opgenomen inzake overloop controle 2018 van € 18.</w:t>
      </w:r>
    </w:p>
    <w:p w14:paraId="733143D1" w14:textId="31B0CCBB" w:rsidR="00DD5551" w:rsidRDefault="00633F8B">
      <w:pPr>
        <w:spacing w:after="0" w:line="240" w:lineRule="auto"/>
        <w:rPr>
          <w:rFonts w:ascii="Arial" w:hAnsi="Arial" w:cs="Arial"/>
          <w:sz w:val="20"/>
          <w:szCs w:val="20"/>
        </w:rPr>
      </w:pPr>
      <w:r w:rsidRPr="00F35552">
        <w:rPr>
          <w:rFonts w:ascii="Arial" w:hAnsi="Arial" w:cs="Arial"/>
          <w:sz w:val="20"/>
          <w:szCs w:val="20"/>
        </w:rPr>
        <w:t>Bovenstaande honoraria betreffen uitsluitend de werkzaamheden die bij de Stichting zijn uitgevoerd door accountantsorganisaties en externe accountants zoals bedoeld in art. 1, lid 1 Wet toezicht accountantsorganisaties.</w:t>
      </w:r>
      <w:bookmarkStart w:id="269" w:name="_Toc2937209"/>
      <w:bookmarkStart w:id="270" w:name="_Toc4328739"/>
      <w:bookmarkStart w:id="271" w:name="_Toc4759053"/>
    </w:p>
    <w:p w14:paraId="1FB012AD" w14:textId="0B882D2A" w:rsidR="00570E80" w:rsidRPr="00F35552" w:rsidRDefault="00F45F33" w:rsidP="00D34511">
      <w:pPr>
        <w:pStyle w:val="Kop2"/>
      </w:pPr>
      <w:bookmarkStart w:id="272" w:name="_Toc36561655"/>
      <w:r w:rsidRPr="00CA1CE2">
        <w:t>T.</w:t>
      </w:r>
      <w:r w:rsidR="00570E80" w:rsidRPr="00CA1CE2">
        <w:t>1</w:t>
      </w:r>
      <w:r w:rsidR="0057751A" w:rsidRPr="00CA1CE2">
        <w:t>8</w:t>
      </w:r>
      <w:r w:rsidR="00570E80" w:rsidRPr="00CA1CE2">
        <w:t>. Leefbaarheid</w:t>
      </w:r>
      <w:bookmarkEnd w:id="269"/>
      <w:bookmarkEnd w:id="270"/>
      <w:bookmarkEnd w:id="271"/>
      <w:bookmarkEnd w:id="272"/>
    </w:p>
    <w:p w14:paraId="40C94CB7"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De leefbaarheidskosten bestaan uit:</w:t>
      </w:r>
    </w:p>
    <w:p w14:paraId="5436D9E4" w14:textId="77777777" w:rsidR="00830ADC" w:rsidRPr="00F35552" w:rsidRDefault="00830ADC" w:rsidP="00570E80">
      <w:pPr>
        <w:spacing w:after="0" w:line="240" w:lineRule="auto"/>
        <w:rPr>
          <w:rFonts w:ascii="Arial" w:hAnsi="Arial" w:cs="Arial"/>
          <w:sz w:val="20"/>
          <w:szCs w:val="20"/>
        </w:rPr>
      </w:pPr>
    </w:p>
    <w:p w14:paraId="5751D445" w14:textId="25E9FA98" w:rsidR="00830ADC" w:rsidRDefault="0050523B" w:rsidP="00570E80">
      <w:pPr>
        <w:spacing w:after="0" w:line="240" w:lineRule="auto"/>
        <w:rPr>
          <w:rFonts w:ascii="Arial" w:hAnsi="Arial" w:cs="Arial"/>
          <w:sz w:val="20"/>
          <w:szCs w:val="20"/>
        </w:rPr>
      </w:pPr>
      <w:r w:rsidRPr="0050523B">
        <w:rPr>
          <w:noProof/>
          <w:lang w:eastAsia="nl-NL"/>
        </w:rPr>
        <w:drawing>
          <wp:inline distT="0" distB="0" distL="0" distR="0" wp14:anchorId="4F3C190C" wp14:editId="4DE670E1">
            <wp:extent cx="6156960" cy="137764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56960" cy="1377645"/>
                    </a:xfrm>
                    <a:prstGeom prst="rect">
                      <a:avLst/>
                    </a:prstGeom>
                    <a:noFill/>
                    <a:ln>
                      <a:noFill/>
                    </a:ln>
                  </pic:spPr>
                </pic:pic>
              </a:graphicData>
            </a:graphic>
          </wp:inline>
        </w:drawing>
      </w:r>
    </w:p>
    <w:p w14:paraId="269B8FFF" w14:textId="77777777" w:rsidR="00DD5551" w:rsidRDefault="00DD5551" w:rsidP="00570E80">
      <w:pPr>
        <w:spacing w:after="0" w:line="240" w:lineRule="auto"/>
        <w:rPr>
          <w:rFonts w:ascii="Arial" w:hAnsi="Arial" w:cs="Arial"/>
          <w:sz w:val="20"/>
          <w:szCs w:val="20"/>
        </w:rPr>
      </w:pPr>
    </w:p>
    <w:p w14:paraId="2DEC43F2" w14:textId="014EECD7" w:rsidR="00A078F3" w:rsidRPr="00A078F3" w:rsidRDefault="00A078F3" w:rsidP="00A078F3">
      <w:pPr>
        <w:autoSpaceDE w:val="0"/>
        <w:autoSpaceDN w:val="0"/>
        <w:adjustRightInd w:val="0"/>
        <w:spacing w:after="0" w:line="240" w:lineRule="auto"/>
        <w:rPr>
          <w:rFonts w:ascii="Arial" w:hAnsi="Arial" w:cs="Arial"/>
          <w:sz w:val="20"/>
          <w:szCs w:val="20"/>
          <w:lang w:eastAsia="nl-NL"/>
        </w:rPr>
      </w:pPr>
      <w:r>
        <w:rPr>
          <w:rFonts w:ascii="Arial" w:hAnsi="Arial" w:cs="Arial"/>
          <w:sz w:val="20"/>
          <w:szCs w:val="20"/>
        </w:rPr>
        <w:t>Conform de SBR-richtlijn zijn onder deze post met name indirecte kosten verantwoord v</w:t>
      </w:r>
      <w:r w:rsidRPr="00A078F3">
        <w:rPr>
          <w:rFonts w:ascii="Arial" w:hAnsi="Arial" w:cs="Arial"/>
          <w:sz w:val="20"/>
          <w:szCs w:val="20"/>
          <w:lang w:eastAsia="nl-NL"/>
        </w:rPr>
        <w:t>oor niet in</w:t>
      </w:r>
    </w:p>
    <w:p w14:paraId="5BF7670A" w14:textId="77777777" w:rsidR="00A078F3" w:rsidRPr="00A078F3" w:rsidRDefault="00A078F3" w:rsidP="00A078F3">
      <w:pPr>
        <w:autoSpaceDE w:val="0"/>
        <w:autoSpaceDN w:val="0"/>
        <w:adjustRightInd w:val="0"/>
        <w:spacing w:after="0" w:line="240" w:lineRule="auto"/>
        <w:rPr>
          <w:rFonts w:ascii="Arial" w:hAnsi="Arial" w:cs="Arial"/>
          <w:sz w:val="20"/>
          <w:szCs w:val="20"/>
          <w:lang w:eastAsia="nl-NL"/>
        </w:rPr>
      </w:pPr>
      <w:r w:rsidRPr="00A078F3">
        <w:rPr>
          <w:rFonts w:ascii="Arial" w:hAnsi="Arial" w:cs="Arial"/>
          <w:sz w:val="20"/>
          <w:szCs w:val="20"/>
          <w:lang w:eastAsia="nl-NL"/>
        </w:rPr>
        <w:t>eigendom zijnde gebouwen en die niet noodzakelijk zijn voor de verhuurexploitatie</w:t>
      </w:r>
    </w:p>
    <w:p w14:paraId="043E60EE" w14:textId="4BE0A8C8" w:rsidR="003D29AC" w:rsidRPr="003D29AC" w:rsidRDefault="00A078F3" w:rsidP="003D29AC">
      <w:pPr>
        <w:autoSpaceDE w:val="0"/>
        <w:autoSpaceDN w:val="0"/>
        <w:adjustRightInd w:val="0"/>
        <w:spacing w:after="0" w:line="240" w:lineRule="auto"/>
        <w:rPr>
          <w:rFonts w:ascii="Arial" w:hAnsi="Arial" w:cs="Arial"/>
          <w:sz w:val="20"/>
          <w:szCs w:val="20"/>
          <w:lang w:eastAsia="nl-NL"/>
        </w:rPr>
      </w:pPr>
      <w:r w:rsidRPr="00A078F3">
        <w:rPr>
          <w:rFonts w:ascii="Arial" w:hAnsi="Arial" w:cs="Arial"/>
          <w:sz w:val="20"/>
          <w:szCs w:val="20"/>
          <w:lang w:eastAsia="nl-NL"/>
        </w:rPr>
        <w:t>en die aan het boekjaar zijn toe te rekenen</w:t>
      </w:r>
      <w:r>
        <w:rPr>
          <w:rFonts w:ascii="Arial" w:hAnsi="Arial" w:cs="Arial"/>
          <w:sz w:val="20"/>
          <w:szCs w:val="20"/>
          <w:lang w:eastAsia="nl-NL"/>
        </w:rPr>
        <w:t xml:space="preserve"> (bijvoorbeeld kosten </w:t>
      </w:r>
      <w:r w:rsidRPr="00A078F3">
        <w:rPr>
          <w:rFonts w:ascii="Arial" w:hAnsi="Arial" w:cs="Arial"/>
          <w:sz w:val="20"/>
          <w:szCs w:val="20"/>
          <w:lang w:eastAsia="nl-NL"/>
        </w:rPr>
        <w:t xml:space="preserve">medewerker </w:t>
      </w:r>
      <w:r>
        <w:rPr>
          <w:rFonts w:ascii="Arial" w:hAnsi="Arial" w:cs="Arial"/>
          <w:sz w:val="20"/>
          <w:szCs w:val="20"/>
          <w:lang w:eastAsia="nl-NL"/>
        </w:rPr>
        <w:t xml:space="preserve">verantwoordelijk voor </w:t>
      </w:r>
      <w:r w:rsidRPr="00A078F3">
        <w:rPr>
          <w:rFonts w:ascii="Arial" w:hAnsi="Arial" w:cs="Arial"/>
          <w:sz w:val="20"/>
          <w:szCs w:val="20"/>
          <w:lang w:eastAsia="nl-NL"/>
        </w:rPr>
        <w:t>leefbaarheid</w:t>
      </w:r>
      <w:r>
        <w:rPr>
          <w:rFonts w:ascii="Arial" w:hAnsi="Arial" w:cs="Arial"/>
          <w:sz w:val="20"/>
          <w:szCs w:val="20"/>
          <w:lang w:eastAsia="nl-NL"/>
        </w:rPr>
        <w:t xml:space="preserve">). </w:t>
      </w:r>
      <w:r w:rsidR="003D29AC" w:rsidRPr="003D29AC">
        <w:rPr>
          <w:rFonts w:ascii="Arial" w:hAnsi="Arial" w:cs="Arial"/>
          <w:sz w:val="20"/>
          <w:szCs w:val="20"/>
          <w:lang w:eastAsia="nl-NL"/>
        </w:rPr>
        <w:t>Kosten van werkzaamheden voor gebouwen en gronden die in eigendom zijn (zoals</w:t>
      </w:r>
    </w:p>
    <w:p w14:paraId="681939D0" w14:textId="77777777" w:rsidR="003D29AC" w:rsidRPr="003D29AC" w:rsidRDefault="003D29AC" w:rsidP="003D29AC">
      <w:pPr>
        <w:autoSpaceDE w:val="0"/>
        <w:autoSpaceDN w:val="0"/>
        <w:adjustRightInd w:val="0"/>
        <w:spacing w:after="0" w:line="240" w:lineRule="auto"/>
        <w:rPr>
          <w:rFonts w:ascii="Arial" w:hAnsi="Arial" w:cs="Arial"/>
          <w:sz w:val="20"/>
          <w:szCs w:val="20"/>
          <w:lang w:eastAsia="nl-NL"/>
        </w:rPr>
      </w:pPr>
      <w:r w:rsidRPr="003D29AC">
        <w:rPr>
          <w:rFonts w:ascii="Arial" w:hAnsi="Arial" w:cs="Arial"/>
          <w:sz w:val="20"/>
          <w:szCs w:val="20"/>
          <w:lang w:eastAsia="nl-NL"/>
        </w:rPr>
        <w:t>achterpadverlichting op eigen terrein, onderhoud van terreinafscheiding, camera’s</w:t>
      </w:r>
    </w:p>
    <w:p w14:paraId="2ACBD8F9" w14:textId="040D5D75" w:rsidR="003D29AC" w:rsidRPr="003D29AC" w:rsidRDefault="003D29AC" w:rsidP="003D29AC">
      <w:pPr>
        <w:autoSpaceDE w:val="0"/>
        <w:autoSpaceDN w:val="0"/>
        <w:adjustRightInd w:val="0"/>
        <w:spacing w:after="0" w:line="240" w:lineRule="auto"/>
        <w:rPr>
          <w:rFonts w:ascii="Arial" w:hAnsi="Arial" w:cs="Arial"/>
          <w:sz w:val="20"/>
          <w:szCs w:val="20"/>
          <w:lang w:eastAsia="nl-NL"/>
        </w:rPr>
      </w:pPr>
      <w:r w:rsidRPr="003D29AC">
        <w:rPr>
          <w:rFonts w:ascii="Arial" w:hAnsi="Arial" w:cs="Arial"/>
          <w:sz w:val="20"/>
          <w:szCs w:val="20"/>
          <w:lang w:eastAsia="nl-NL"/>
        </w:rPr>
        <w:t xml:space="preserve">aan de eigen gevel, etc.), </w:t>
      </w:r>
      <w:r w:rsidR="00A078F3">
        <w:rPr>
          <w:rFonts w:ascii="Arial" w:hAnsi="Arial" w:cs="Arial"/>
          <w:sz w:val="20"/>
          <w:szCs w:val="20"/>
          <w:lang w:eastAsia="nl-NL"/>
        </w:rPr>
        <w:t xml:space="preserve">zijn </w:t>
      </w:r>
      <w:r w:rsidRPr="003D29AC">
        <w:rPr>
          <w:rFonts w:ascii="Arial" w:hAnsi="Arial" w:cs="Arial"/>
          <w:sz w:val="20"/>
          <w:szCs w:val="20"/>
          <w:lang w:eastAsia="nl-NL"/>
        </w:rPr>
        <w:t>niet verantwoord als ‘kosten omtrent</w:t>
      </w:r>
    </w:p>
    <w:p w14:paraId="38EFE2A8" w14:textId="723BF5BB" w:rsidR="00DD5551" w:rsidRDefault="003D29AC" w:rsidP="00A078F3">
      <w:pPr>
        <w:autoSpaceDE w:val="0"/>
        <w:autoSpaceDN w:val="0"/>
        <w:adjustRightInd w:val="0"/>
        <w:spacing w:after="0" w:line="240" w:lineRule="auto"/>
        <w:rPr>
          <w:rFonts w:ascii="Arial" w:hAnsi="Arial" w:cs="Arial"/>
          <w:sz w:val="20"/>
          <w:szCs w:val="20"/>
          <w:lang w:eastAsia="nl-NL"/>
        </w:rPr>
      </w:pPr>
      <w:r w:rsidRPr="003D29AC">
        <w:rPr>
          <w:rFonts w:ascii="Arial" w:hAnsi="Arial" w:cs="Arial"/>
          <w:sz w:val="20"/>
          <w:szCs w:val="20"/>
          <w:lang w:eastAsia="nl-NL"/>
        </w:rPr>
        <w:t xml:space="preserve">leefbaarheid’ ongeacht of deze kosten noodzakelijk zijn of niet. Deze kosten </w:t>
      </w:r>
      <w:r w:rsidR="00A078F3">
        <w:rPr>
          <w:rFonts w:ascii="Arial" w:hAnsi="Arial" w:cs="Arial"/>
          <w:sz w:val="20"/>
          <w:szCs w:val="20"/>
          <w:lang w:eastAsia="nl-NL"/>
        </w:rPr>
        <w:t xml:space="preserve">zijn (conform de richtlijn) </w:t>
      </w:r>
      <w:r w:rsidRPr="003D29AC">
        <w:rPr>
          <w:rFonts w:ascii="Arial" w:hAnsi="Arial" w:cs="Arial"/>
          <w:sz w:val="20"/>
          <w:szCs w:val="20"/>
          <w:lang w:eastAsia="nl-NL"/>
        </w:rPr>
        <w:t xml:space="preserve">verantwoord als ‘lasten verhuur- en beheeractiviteiten’ of </w:t>
      </w:r>
      <w:r w:rsidR="00A078F3">
        <w:rPr>
          <w:rFonts w:ascii="Arial" w:hAnsi="Arial" w:cs="Arial"/>
          <w:sz w:val="20"/>
          <w:szCs w:val="20"/>
          <w:lang w:eastAsia="nl-NL"/>
        </w:rPr>
        <w:t>‘onderhoudslasten’</w:t>
      </w:r>
      <w:r w:rsidRPr="003D29AC">
        <w:rPr>
          <w:rFonts w:ascii="Arial" w:hAnsi="Arial" w:cs="Arial"/>
          <w:sz w:val="20"/>
          <w:szCs w:val="20"/>
          <w:lang w:eastAsia="nl-NL"/>
        </w:rPr>
        <w:t>.</w:t>
      </w:r>
    </w:p>
    <w:p w14:paraId="7368B44A" w14:textId="02394B60" w:rsidR="00570E80" w:rsidRPr="00F35552" w:rsidRDefault="00F45F33" w:rsidP="00D34511">
      <w:pPr>
        <w:pStyle w:val="Kop2"/>
      </w:pPr>
      <w:bookmarkStart w:id="273" w:name="_Toc2937210"/>
      <w:bookmarkStart w:id="274" w:name="_Toc4328740"/>
      <w:bookmarkStart w:id="275" w:name="_Toc4759054"/>
      <w:bookmarkStart w:id="276" w:name="_Toc36561656"/>
      <w:r>
        <w:t>T.</w:t>
      </w:r>
      <w:r w:rsidR="00570E80" w:rsidRPr="00F35552">
        <w:t>1</w:t>
      </w:r>
      <w:r w:rsidR="0057751A" w:rsidRPr="00F35552">
        <w:t>9</w:t>
      </w:r>
      <w:r w:rsidR="00570E80" w:rsidRPr="00F35552">
        <w:t>. Financiële baten en lasten</w:t>
      </w:r>
      <w:bookmarkEnd w:id="273"/>
      <w:bookmarkEnd w:id="274"/>
      <w:bookmarkEnd w:id="275"/>
      <w:bookmarkEnd w:id="276"/>
    </w:p>
    <w:p w14:paraId="12D967D5" w14:textId="6B0D4E4E" w:rsidR="00570E80" w:rsidRPr="00F35552" w:rsidRDefault="00F45F33" w:rsidP="00D34511">
      <w:pPr>
        <w:pStyle w:val="Kop3"/>
      </w:pPr>
      <w:bookmarkStart w:id="277" w:name="_Toc2937211"/>
      <w:bookmarkStart w:id="278" w:name="_Toc4328741"/>
      <w:bookmarkStart w:id="279" w:name="_Toc4759055"/>
      <w:bookmarkStart w:id="280" w:name="_Toc36561657"/>
      <w:r>
        <w:t>T.</w:t>
      </w:r>
      <w:r w:rsidR="0057751A" w:rsidRPr="00F35552">
        <w:t>19</w:t>
      </w:r>
      <w:r w:rsidR="00570E80" w:rsidRPr="00F35552">
        <w:t>.1 Andere rentebaten en soortgelijke opbrengsten</w:t>
      </w:r>
      <w:bookmarkEnd w:id="277"/>
      <w:bookmarkEnd w:id="278"/>
      <w:bookmarkEnd w:id="279"/>
      <w:bookmarkEnd w:id="280"/>
    </w:p>
    <w:p w14:paraId="0A652D8E" w14:textId="0F0E9F18" w:rsidR="00DD5551" w:rsidRDefault="00387C5E" w:rsidP="00DD5551">
      <w:bookmarkStart w:id="281" w:name="_Toc2937212"/>
      <w:bookmarkStart w:id="282" w:name="_Toc4328742"/>
      <w:bookmarkStart w:id="283" w:name="_Toc4759056"/>
      <w:r w:rsidRPr="00F35552">
        <w:rPr>
          <w:noProof/>
          <w:lang w:eastAsia="nl-NL"/>
        </w:rPr>
        <w:drawing>
          <wp:inline distT="0" distB="0" distL="0" distR="0" wp14:anchorId="62E088D8" wp14:editId="316CDD5F">
            <wp:extent cx="5206621" cy="820854"/>
            <wp:effectExtent l="0" t="0" r="0" b="0"/>
            <wp:docPr id="270" name="Afbeelding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3547" cy="821946"/>
                    </a:xfrm>
                    <a:prstGeom prst="rect">
                      <a:avLst/>
                    </a:prstGeom>
                    <a:noFill/>
                    <a:ln>
                      <a:noFill/>
                    </a:ln>
                  </pic:spPr>
                </pic:pic>
              </a:graphicData>
            </a:graphic>
          </wp:inline>
        </w:drawing>
      </w:r>
    </w:p>
    <w:p w14:paraId="4134E0FD" w14:textId="7881FB86" w:rsidR="00570E80" w:rsidRPr="00F35552" w:rsidRDefault="00F45F33" w:rsidP="00D34511">
      <w:pPr>
        <w:pStyle w:val="Kop3"/>
      </w:pPr>
      <w:bookmarkStart w:id="284" w:name="_Toc36561658"/>
      <w:r>
        <w:lastRenderedPageBreak/>
        <w:t>T.</w:t>
      </w:r>
      <w:r w:rsidR="0057751A" w:rsidRPr="00F35552">
        <w:t>19</w:t>
      </w:r>
      <w:r w:rsidR="00570E80" w:rsidRPr="00F35552">
        <w:t>.2 Rentelasten en soortgelijke kosten</w:t>
      </w:r>
      <w:bookmarkEnd w:id="281"/>
      <w:bookmarkEnd w:id="282"/>
      <w:bookmarkEnd w:id="283"/>
      <w:bookmarkEnd w:id="284"/>
    </w:p>
    <w:p w14:paraId="4376EA80" w14:textId="7F4D728B" w:rsidR="007D43AD" w:rsidRPr="00F35552" w:rsidRDefault="00387C5E">
      <w:pPr>
        <w:spacing w:after="0" w:line="240" w:lineRule="auto"/>
        <w:rPr>
          <w:rFonts w:ascii="Arial" w:hAnsi="Arial" w:cs="Arial"/>
          <w:color w:val="FF0000"/>
          <w:sz w:val="20"/>
          <w:szCs w:val="20"/>
        </w:rPr>
      </w:pPr>
      <w:r w:rsidRPr="00F35552">
        <w:rPr>
          <w:rFonts w:ascii="Arial" w:hAnsi="Arial" w:cs="Arial"/>
          <w:noProof/>
          <w:sz w:val="20"/>
          <w:szCs w:val="20"/>
          <w:lang w:eastAsia="nl-NL"/>
        </w:rPr>
        <w:drawing>
          <wp:inline distT="0" distB="0" distL="0" distR="0" wp14:anchorId="3C293D73" wp14:editId="6B2B121F">
            <wp:extent cx="5206621" cy="820854"/>
            <wp:effectExtent l="0" t="0" r="0"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3547" cy="821946"/>
                    </a:xfrm>
                    <a:prstGeom prst="rect">
                      <a:avLst/>
                    </a:prstGeom>
                    <a:noFill/>
                    <a:ln>
                      <a:noFill/>
                    </a:ln>
                  </pic:spPr>
                </pic:pic>
              </a:graphicData>
            </a:graphic>
          </wp:inline>
        </w:drawing>
      </w:r>
    </w:p>
    <w:p w14:paraId="3EFA1D0E" w14:textId="77777777" w:rsidR="00DD5551" w:rsidRDefault="00DD5551">
      <w:pPr>
        <w:spacing w:after="0" w:line="240" w:lineRule="auto"/>
        <w:rPr>
          <w:rFonts w:ascii="Arial" w:hAnsi="Arial" w:cs="Arial"/>
          <w:sz w:val="20"/>
          <w:szCs w:val="20"/>
        </w:rPr>
      </w:pPr>
    </w:p>
    <w:p w14:paraId="24A39428" w14:textId="1C4D49F5" w:rsidR="0050574E" w:rsidRPr="00F35552" w:rsidRDefault="00570E80">
      <w:pPr>
        <w:spacing w:after="0" w:line="240" w:lineRule="auto"/>
        <w:rPr>
          <w:rFonts w:ascii="Arial" w:hAnsi="Arial" w:cs="Arial"/>
          <w:sz w:val="20"/>
          <w:szCs w:val="20"/>
        </w:rPr>
      </w:pPr>
      <w:r w:rsidRPr="00F35552">
        <w:rPr>
          <w:rFonts w:ascii="Arial" w:hAnsi="Arial" w:cs="Arial"/>
          <w:sz w:val="20"/>
          <w:szCs w:val="20"/>
        </w:rPr>
        <w:t>De rentebaten en lasten hebben b</w:t>
      </w:r>
      <w:bookmarkStart w:id="285" w:name="_Toc2937213"/>
      <w:r w:rsidR="007D43AD" w:rsidRPr="00F35552">
        <w:rPr>
          <w:rFonts w:ascii="Arial" w:hAnsi="Arial" w:cs="Arial"/>
          <w:sz w:val="20"/>
          <w:szCs w:val="20"/>
        </w:rPr>
        <w:t>etrekking op het DAEB vastgoed.</w:t>
      </w:r>
    </w:p>
    <w:p w14:paraId="32778B83" w14:textId="2D9B37BF" w:rsidR="00570E80" w:rsidRPr="00F35552" w:rsidRDefault="00F45F33" w:rsidP="00D34511">
      <w:pPr>
        <w:pStyle w:val="Kop2"/>
      </w:pPr>
      <w:bookmarkStart w:id="286" w:name="_Toc4328743"/>
      <w:bookmarkStart w:id="287" w:name="_Toc4759057"/>
      <w:bookmarkStart w:id="288" w:name="_Toc36561659"/>
      <w:r w:rsidRPr="00CA1CE2">
        <w:t>T.</w:t>
      </w:r>
      <w:r w:rsidR="0057751A" w:rsidRPr="00CA1CE2">
        <w:t>20</w:t>
      </w:r>
      <w:r w:rsidR="00570E80" w:rsidRPr="00CA1CE2">
        <w:t>. Belastingen</w:t>
      </w:r>
      <w:bookmarkEnd w:id="285"/>
      <w:bookmarkEnd w:id="286"/>
      <w:bookmarkEnd w:id="287"/>
      <w:bookmarkEnd w:id="288"/>
    </w:p>
    <w:p w14:paraId="2F2FF749" w14:textId="1375DEE8" w:rsidR="005D23BB" w:rsidRDefault="00E1403C" w:rsidP="005D23BB">
      <w:pPr>
        <w:spacing w:after="0"/>
        <w:rPr>
          <w:rFonts w:ascii="Arial" w:hAnsi="Arial" w:cs="Arial"/>
          <w:sz w:val="20"/>
          <w:szCs w:val="20"/>
          <w:lang w:eastAsia="nl-NL" w:bidi="en-US"/>
        </w:rPr>
      </w:pPr>
      <w:r w:rsidRPr="00E1403C">
        <w:rPr>
          <w:rFonts w:ascii="Arial" w:hAnsi="Arial" w:cs="Arial"/>
          <w:sz w:val="20"/>
          <w:szCs w:val="20"/>
          <w:lang w:eastAsia="nl-NL" w:bidi="en-US"/>
        </w:rPr>
        <w:t>De belastingen zijn als volgt te specificeren:</w:t>
      </w:r>
    </w:p>
    <w:p w14:paraId="729A10F7" w14:textId="42ACC5B3" w:rsidR="00387C5E" w:rsidRPr="00F35552" w:rsidRDefault="00BC20F6" w:rsidP="005D23BB">
      <w:pPr>
        <w:spacing w:after="0"/>
        <w:rPr>
          <w:rFonts w:ascii="Arial" w:hAnsi="Arial" w:cs="Arial"/>
          <w:color w:val="FF0000"/>
          <w:sz w:val="20"/>
          <w:szCs w:val="20"/>
          <w:lang w:eastAsia="nl-NL" w:bidi="en-US"/>
        </w:rPr>
      </w:pPr>
      <w:r w:rsidRPr="00BC20F6">
        <w:rPr>
          <w:noProof/>
          <w:lang w:eastAsia="nl-NL"/>
        </w:rPr>
        <w:drawing>
          <wp:inline distT="0" distB="0" distL="0" distR="0" wp14:anchorId="6E3933BE" wp14:editId="2C7991FC">
            <wp:extent cx="5208105" cy="1159497"/>
            <wp:effectExtent l="0" t="0" r="0" b="3175"/>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9982" cy="1162141"/>
                    </a:xfrm>
                    <a:prstGeom prst="rect">
                      <a:avLst/>
                    </a:prstGeom>
                    <a:noFill/>
                    <a:ln>
                      <a:noFill/>
                    </a:ln>
                  </pic:spPr>
                </pic:pic>
              </a:graphicData>
            </a:graphic>
          </wp:inline>
        </w:drawing>
      </w:r>
    </w:p>
    <w:p w14:paraId="3D7A6AEA" w14:textId="77777777" w:rsidR="00E1403C" w:rsidRDefault="00E1403C" w:rsidP="00E1403C">
      <w:pPr>
        <w:spacing w:after="0" w:line="240" w:lineRule="auto"/>
        <w:rPr>
          <w:rFonts w:ascii="Arial" w:hAnsi="Arial" w:cs="Arial"/>
          <w:sz w:val="20"/>
          <w:szCs w:val="20"/>
          <w:lang w:eastAsia="nl-NL"/>
        </w:rPr>
      </w:pPr>
    </w:p>
    <w:p w14:paraId="2D3FEBAC" w14:textId="14BE6D56" w:rsidR="00E1403C" w:rsidRDefault="00E1403C" w:rsidP="00DA23B8">
      <w:pPr>
        <w:spacing w:after="0" w:line="240" w:lineRule="auto"/>
        <w:rPr>
          <w:rFonts w:ascii="Arial" w:hAnsi="Arial" w:cs="Arial"/>
          <w:sz w:val="20"/>
          <w:szCs w:val="20"/>
          <w:lang w:eastAsia="nl-NL"/>
        </w:rPr>
      </w:pPr>
      <w:r w:rsidRPr="00CA1CE2">
        <w:rPr>
          <w:rFonts w:ascii="Arial" w:hAnsi="Arial" w:cs="Arial"/>
          <w:sz w:val="20"/>
          <w:szCs w:val="20"/>
          <w:lang w:eastAsia="nl-NL"/>
        </w:rPr>
        <w:t xml:space="preserve">Het effectieve belastingtarief in 2019 bedraagt </w:t>
      </w:r>
      <w:r w:rsidR="000B2FFB" w:rsidRPr="00CA1CE2">
        <w:rPr>
          <w:rFonts w:ascii="Arial" w:hAnsi="Arial" w:cs="Arial"/>
          <w:sz w:val="20"/>
          <w:szCs w:val="20"/>
          <w:lang w:eastAsia="nl-NL"/>
        </w:rPr>
        <w:t>3,4</w:t>
      </w:r>
      <w:r w:rsidRPr="00CA1CE2">
        <w:rPr>
          <w:rFonts w:ascii="Arial" w:hAnsi="Arial" w:cs="Arial"/>
          <w:sz w:val="20"/>
          <w:szCs w:val="20"/>
          <w:lang w:eastAsia="nl-NL"/>
        </w:rPr>
        <w:t>% (2018: 4</w:t>
      </w:r>
      <w:r w:rsidR="000B2FFB" w:rsidRPr="00CA1CE2">
        <w:rPr>
          <w:rFonts w:ascii="Arial" w:hAnsi="Arial" w:cs="Arial"/>
          <w:sz w:val="20"/>
          <w:szCs w:val="20"/>
          <w:lang w:eastAsia="nl-NL"/>
        </w:rPr>
        <w:t>,3</w:t>
      </w:r>
      <w:r w:rsidRPr="00CA1CE2">
        <w:rPr>
          <w:rFonts w:ascii="Arial" w:hAnsi="Arial" w:cs="Arial"/>
          <w:sz w:val="20"/>
          <w:szCs w:val="20"/>
          <w:lang w:eastAsia="nl-NL"/>
        </w:rPr>
        <w:t>%). Het verschil met het toepasselijke tarief,</w:t>
      </w:r>
      <w:r w:rsidRPr="00F35552">
        <w:rPr>
          <w:rFonts w:ascii="Arial" w:hAnsi="Arial" w:cs="Arial"/>
          <w:sz w:val="20"/>
          <w:szCs w:val="20"/>
          <w:lang w:eastAsia="nl-NL"/>
        </w:rPr>
        <w:t xml:space="preserve"> zijnde 20-25%, wordt veroorzaakt door mutaties in latenties. Latenties zijn gevormd door tijdelijke verschillen tussen de waardering van activa en passiva volgens jaarrekeninggrondslagen en fiscale grondslagen. </w:t>
      </w:r>
    </w:p>
    <w:p w14:paraId="68752A9F" w14:textId="77777777" w:rsidR="000B2FFB" w:rsidRPr="00F35552" w:rsidRDefault="000B2FFB" w:rsidP="00DA23B8">
      <w:pPr>
        <w:spacing w:after="0" w:line="240" w:lineRule="auto"/>
        <w:rPr>
          <w:rFonts w:ascii="Arial" w:hAnsi="Arial" w:cs="Arial"/>
          <w:noProof/>
          <w:sz w:val="20"/>
          <w:szCs w:val="20"/>
          <w:lang w:eastAsia="nl-NL"/>
        </w:rPr>
      </w:pPr>
    </w:p>
    <w:p w14:paraId="2388C015" w14:textId="37031CF9" w:rsidR="0049233C" w:rsidRPr="00F35552" w:rsidRDefault="00DA23B8" w:rsidP="00570E80">
      <w:pPr>
        <w:spacing w:line="240" w:lineRule="auto"/>
        <w:rPr>
          <w:rFonts w:ascii="Arial" w:eastAsia="Times New Roman" w:hAnsi="Arial" w:cs="Arial"/>
          <w:b/>
          <w:bCs/>
          <w:color w:val="FF0000"/>
          <w:sz w:val="20"/>
          <w:szCs w:val="20"/>
          <w:lang w:eastAsia="nl-NL" w:bidi="en-US"/>
        </w:rPr>
      </w:pPr>
      <w:r w:rsidRPr="00DA23B8">
        <w:rPr>
          <w:noProof/>
          <w:lang w:eastAsia="nl-NL"/>
        </w:rPr>
        <w:drawing>
          <wp:inline distT="0" distB="0" distL="0" distR="0" wp14:anchorId="3B36985A" wp14:editId="550BE95E">
            <wp:extent cx="4762831" cy="3242779"/>
            <wp:effectExtent l="0" t="0" r="0" b="0"/>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5366" cy="3244505"/>
                    </a:xfrm>
                    <a:prstGeom prst="rect">
                      <a:avLst/>
                    </a:prstGeom>
                    <a:noFill/>
                    <a:ln>
                      <a:noFill/>
                    </a:ln>
                  </pic:spPr>
                </pic:pic>
              </a:graphicData>
            </a:graphic>
          </wp:inline>
        </w:drawing>
      </w:r>
    </w:p>
    <w:p w14:paraId="329EAF01" w14:textId="77777777" w:rsidR="00570E80" w:rsidRPr="00F35552" w:rsidRDefault="00570E80" w:rsidP="00F620D0">
      <w:pPr>
        <w:spacing w:after="0" w:line="240" w:lineRule="auto"/>
        <w:rPr>
          <w:rFonts w:ascii="Arial" w:hAnsi="Arial" w:cs="Arial"/>
          <w:b/>
          <w:sz w:val="20"/>
          <w:szCs w:val="20"/>
          <w:lang w:eastAsia="nl-NL"/>
        </w:rPr>
      </w:pPr>
      <w:bookmarkStart w:id="289" w:name="_Toc2937214"/>
      <w:bookmarkStart w:id="290" w:name="_Toc4328744"/>
      <w:bookmarkStart w:id="291" w:name="_Toc4759058"/>
      <w:bookmarkStart w:id="292" w:name="_Toc31629670"/>
      <w:r w:rsidRPr="00F35552">
        <w:rPr>
          <w:rFonts w:ascii="Arial" w:hAnsi="Arial" w:cs="Arial"/>
          <w:b/>
          <w:sz w:val="20"/>
          <w:szCs w:val="20"/>
          <w:lang w:eastAsia="nl-NL"/>
        </w:rPr>
        <w:t>Aansluiting commercieel en fiscaal resultaat</w:t>
      </w:r>
      <w:bookmarkEnd w:id="289"/>
      <w:bookmarkEnd w:id="290"/>
      <w:bookmarkEnd w:id="291"/>
      <w:bookmarkEnd w:id="292"/>
    </w:p>
    <w:p w14:paraId="79846018" w14:textId="5534F1E1"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Jutphaas Wonen heeft tegen de aangifte </w:t>
      </w:r>
      <w:proofErr w:type="spellStart"/>
      <w:r w:rsidRPr="00F35552">
        <w:rPr>
          <w:rFonts w:ascii="Arial" w:hAnsi="Arial" w:cs="Arial"/>
          <w:sz w:val="20"/>
          <w:szCs w:val="20"/>
        </w:rPr>
        <w:t>vpb</w:t>
      </w:r>
      <w:proofErr w:type="spellEnd"/>
      <w:r w:rsidRPr="00F35552">
        <w:rPr>
          <w:rFonts w:ascii="Arial" w:hAnsi="Arial" w:cs="Arial"/>
          <w:sz w:val="20"/>
          <w:szCs w:val="20"/>
        </w:rPr>
        <w:t xml:space="preserve"> over het jaar 2015 bezwaar gemaakt. </w:t>
      </w:r>
      <w:r w:rsidR="00387C5E" w:rsidRPr="00F35552">
        <w:rPr>
          <w:rFonts w:ascii="Arial" w:hAnsi="Arial" w:cs="Arial"/>
          <w:sz w:val="20"/>
          <w:szCs w:val="20"/>
        </w:rPr>
        <w:t xml:space="preserve">Jutphaas Wonen is </w:t>
      </w:r>
      <w:r w:rsidRPr="00F35552">
        <w:rPr>
          <w:rFonts w:ascii="Arial" w:hAnsi="Arial" w:cs="Arial"/>
          <w:sz w:val="20"/>
          <w:szCs w:val="20"/>
        </w:rPr>
        <w:t xml:space="preserve">van mening dat de korting die wij over 2015 hebben ontvangen op de verhuurderheffing vanwege transformatie van een kantoorgebouw tot sociale huurwoningen, niet over de resultatenrekening moet lopen maar afgeboekt moet worden op de stichtingskosten. De inspecteur heeft het bezwaarschrift afgewezen. </w:t>
      </w:r>
      <w:r w:rsidR="00387C5E" w:rsidRPr="00F35552">
        <w:rPr>
          <w:rFonts w:ascii="Arial" w:hAnsi="Arial" w:cs="Arial"/>
          <w:sz w:val="20"/>
          <w:szCs w:val="20"/>
        </w:rPr>
        <w:t xml:space="preserve">Hiertegen heeft Jutphaas Wonen </w:t>
      </w:r>
      <w:r w:rsidRPr="00F35552">
        <w:rPr>
          <w:rFonts w:ascii="Arial" w:hAnsi="Arial" w:cs="Arial"/>
          <w:sz w:val="20"/>
          <w:szCs w:val="20"/>
        </w:rPr>
        <w:t xml:space="preserve">een beroepsprocedure opgestart bij de rechtbank. Eind 2018 is de Belastingdienst door de rechtbank in het gelijk gesteld. Jutphaas Wonen heeft in januari 2019 te kennen gegeven in hoger beroep te gaan tegen deze uitspraak. Uit oogpunt van het voorzichtigheidsprincipe </w:t>
      </w:r>
      <w:r w:rsidR="00387C5E" w:rsidRPr="00F35552">
        <w:rPr>
          <w:rFonts w:ascii="Arial" w:hAnsi="Arial" w:cs="Arial"/>
          <w:sz w:val="20"/>
          <w:szCs w:val="20"/>
        </w:rPr>
        <w:t xml:space="preserve">heeft Jutphaas Wonen </w:t>
      </w:r>
      <w:r w:rsidRPr="00F35552">
        <w:rPr>
          <w:rFonts w:ascii="Arial" w:hAnsi="Arial" w:cs="Arial"/>
          <w:sz w:val="20"/>
          <w:szCs w:val="20"/>
        </w:rPr>
        <w:t>in de fiscale jaarstukken de korting verwerkt op de manier zoals de inspecteur voorstaat.</w:t>
      </w:r>
    </w:p>
    <w:p w14:paraId="26EAD1B3" w14:textId="10B335C8" w:rsidR="005D23BB" w:rsidRPr="00F35552" w:rsidRDefault="005D23BB">
      <w:pPr>
        <w:spacing w:after="0" w:line="240" w:lineRule="auto"/>
        <w:rPr>
          <w:rFonts w:ascii="Arial" w:eastAsia="Times New Roman" w:hAnsi="Arial" w:cs="Arial"/>
          <w:b/>
          <w:bCs/>
          <w:color w:val="FF0000"/>
          <w:sz w:val="20"/>
          <w:szCs w:val="20"/>
        </w:rPr>
      </w:pPr>
      <w:bookmarkStart w:id="293" w:name="_Toc2937215"/>
    </w:p>
    <w:p w14:paraId="438B930F" w14:textId="77777777" w:rsidR="007D43AD" w:rsidRPr="00F35552" w:rsidRDefault="007D43AD">
      <w:pPr>
        <w:spacing w:after="0" w:line="240" w:lineRule="auto"/>
        <w:rPr>
          <w:rFonts w:ascii="Arial" w:eastAsia="Times New Roman" w:hAnsi="Arial" w:cs="Arial"/>
          <w:b/>
          <w:bCs/>
          <w:color w:val="FF0000"/>
          <w:sz w:val="20"/>
          <w:szCs w:val="20"/>
        </w:rPr>
      </w:pPr>
      <w:bookmarkStart w:id="294" w:name="_Toc4328745"/>
      <w:r w:rsidRPr="00F35552">
        <w:rPr>
          <w:rFonts w:ascii="Arial" w:hAnsi="Arial" w:cs="Arial"/>
          <w:color w:val="FF0000"/>
          <w:sz w:val="20"/>
          <w:szCs w:val="20"/>
        </w:rPr>
        <w:br w:type="page"/>
      </w:r>
    </w:p>
    <w:p w14:paraId="197B77ED" w14:textId="4622E3D7" w:rsidR="00570E80" w:rsidRPr="00F35552" w:rsidRDefault="00570E80" w:rsidP="00F620D0">
      <w:pPr>
        <w:pStyle w:val="Kop1"/>
      </w:pPr>
      <w:bookmarkStart w:id="295" w:name="_Toc4759059"/>
      <w:bookmarkStart w:id="296" w:name="_Toc36561660"/>
      <w:r w:rsidRPr="00F35552">
        <w:lastRenderedPageBreak/>
        <w:t>Toelichting op de onderscheiden posten van het kasstroomoverzicht</w:t>
      </w:r>
      <w:bookmarkEnd w:id="293"/>
      <w:bookmarkEnd w:id="294"/>
      <w:bookmarkEnd w:id="295"/>
      <w:bookmarkEnd w:id="296"/>
    </w:p>
    <w:p w14:paraId="30B485E8" w14:textId="77777777" w:rsidR="00570E80" w:rsidRPr="00F35552" w:rsidRDefault="00570E80" w:rsidP="00F620D0">
      <w:pPr>
        <w:pStyle w:val="Kop3"/>
      </w:pPr>
      <w:bookmarkStart w:id="297" w:name="_Toc2937216"/>
      <w:bookmarkStart w:id="298" w:name="_Toc4328746"/>
      <w:bookmarkStart w:id="299" w:name="_Toc4759060"/>
      <w:bookmarkStart w:id="300" w:name="_Toc36561661"/>
      <w:r w:rsidRPr="00F35552">
        <w:t>Toelichting op kasstromen</w:t>
      </w:r>
      <w:bookmarkEnd w:id="297"/>
      <w:bookmarkEnd w:id="298"/>
      <w:bookmarkEnd w:id="299"/>
      <w:bookmarkEnd w:id="300"/>
    </w:p>
    <w:p w14:paraId="1881E1B6" w14:textId="4E094DC8"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Onder de investeringen in materiële vaste activa zijn alleen de investeringen opgenomen waarvoor in 201</w:t>
      </w:r>
      <w:r w:rsidR="00203162" w:rsidRPr="00F35552">
        <w:rPr>
          <w:rFonts w:ascii="Arial" w:hAnsi="Arial" w:cs="Arial"/>
          <w:sz w:val="20"/>
          <w:szCs w:val="20"/>
        </w:rPr>
        <w:t>9</w:t>
      </w:r>
      <w:r w:rsidRPr="00F35552">
        <w:rPr>
          <w:rFonts w:ascii="Arial" w:hAnsi="Arial" w:cs="Arial"/>
          <w:sz w:val="20"/>
          <w:szCs w:val="20"/>
        </w:rPr>
        <w:t xml:space="preserve"> geldmiddelen zijn opgeofferd. </w:t>
      </w:r>
    </w:p>
    <w:p w14:paraId="49BCC115" w14:textId="77777777" w:rsidR="00570E80" w:rsidRPr="00F35552" w:rsidRDefault="00570E80" w:rsidP="00570E80">
      <w:pPr>
        <w:spacing w:after="0" w:line="240" w:lineRule="auto"/>
        <w:rPr>
          <w:rFonts w:ascii="Arial" w:hAnsi="Arial" w:cs="Arial"/>
          <w:sz w:val="20"/>
          <w:szCs w:val="20"/>
        </w:rPr>
      </w:pPr>
    </w:p>
    <w:p w14:paraId="694824C8" w14:textId="77777777" w:rsidR="00570E80" w:rsidRPr="00F35552" w:rsidRDefault="00570E80" w:rsidP="00570E80">
      <w:pPr>
        <w:spacing w:after="0" w:line="240" w:lineRule="auto"/>
        <w:rPr>
          <w:rFonts w:ascii="Arial" w:hAnsi="Arial" w:cs="Arial"/>
          <w:b/>
          <w:sz w:val="20"/>
          <w:szCs w:val="20"/>
        </w:rPr>
      </w:pPr>
      <w:bookmarkStart w:id="301" w:name="_Toc36561662"/>
      <w:r w:rsidRPr="00F35552">
        <w:rPr>
          <w:rStyle w:val="Kop3Char"/>
          <w:rFonts w:eastAsia="Calibri"/>
        </w:rPr>
        <w:t>Samenstelling geldmiddelen</w:t>
      </w:r>
      <w:bookmarkEnd w:id="301"/>
      <w:r w:rsidRPr="00F35552">
        <w:rPr>
          <w:rStyle w:val="Kop3Char"/>
          <w:rFonts w:eastAsia="Calibri"/>
        </w:rPr>
        <w:br/>
      </w:r>
      <w:r w:rsidRPr="00F35552">
        <w:rPr>
          <w:rFonts w:ascii="Arial" w:hAnsi="Arial" w:cs="Arial"/>
          <w:sz w:val="20"/>
          <w:szCs w:val="20"/>
        </w:rPr>
        <w:t>De geldmiddelen bestaan alleen uit liquide middelen en zijn direct opeisbaar.</w:t>
      </w:r>
    </w:p>
    <w:p w14:paraId="0FB80AEA" w14:textId="77777777" w:rsidR="005D23BB" w:rsidRPr="00F35552" w:rsidRDefault="005D23BB">
      <w:pPr>
        <w:spacing w:after="0" w:line="240" w:lineRule="auto"/>
        <w:rPr>
          <w:rFonts w:ascii="Arial" w:eastAsia="Times New Roman" w:hAnsi="Arial" w:cs="Arial"/>
          <w:b/>
          <w:bCs/>
          <w:color w:val="FF0000"/>
          <w:sz w:val="20"/>
          <w:szCs w:val="20"/>
        </w:rPr>
      </w:pPr>
      <w:bookmarkStart w:id="302" w:name="_Toc2937217"/>
      <w:r w:rsidRPr="00F35552">
        <w:rPr>
          <w:rFonts w:ascii="Arial" w:hAnsi="Arial" w:cs="Arial"/>
          <w:color w:val="FF0000"/>
          <w:sz w:val="20"/>
          <w:szCs w:val="20"/>
        </w:rPr>
        <w:br w:type="page"/>
      </w:r>
    </w:p>
    <w:p w14:paraId="6AD9207F" w14:textId="77777777" w:rsidR="00510742" w:rsidRDefault="00510742" w:rsidP="00510742">
      <w:pPr>
        <w:pStyle w:val="Kop1"/>
      </w:pPr>
      <w:bookmarkStart w:id="303" w:name="_Toc36561663"/>
      <w:bookmarkStart w:id="304" w:name="_Toc4328747"/>
      <w:bookmarkStart w:id="305" w:name="_Toc4759061"/>
      <w:r>
        <w:lastRenderedPageBreak/>
        <w:t>Gebeurtenissen na balansdatum</w:t>
      </w:r>
      <w:bookmarkEnd w:id="303"/>
    </w:p>
    <w:p w14:paraId="001476C5" w14:textId="77777777" w:rsidR="008A62DD" w:rsidRPr="00CE0301" w:rsidRDefault="008A62DD" w:rsidP="008A62DD">
      <w:pPr>
        <w:spacing w:after="0" w:line="240" w:lineRule="auto"/>
        <w:rPr>
          <w:rFonts w:ascii="Arial" w:hAnsi="Arial" w:cs="Arial"/>
          <w:b/>
          <w:sz w:val="20"/>
          <w:szCs w:val="20"/>
        </w:rPr>
      </w:pPr>
      <w:r w:rsidRPr="00CE0301">
        <w:rPr>
          <w:rFonts w:ascii="Arial" w:hAnsi="Arial" w:cs="Arial"/>
          <w:b/>
          <w:sz w:val="20"/>
          <w:szCs w:val="20"/>
        </w:rPr>
        <w:t>Corona</w:t>
      </w:r>
    </w:p>
    <w:p w14:paraId="2C1D024A" w14:textId="77777777" w:rsidR="008A62DD" w:rsidRPr="00CE0301" w:rsidRDefault="008A62DD" w:rsidP="008A62DD">
      <w:pPr>
        <w:spacing w:after="0" w:line="240" w:lineRule="auto"/>
        <w:rPr>
          <w:rFonts w:ascii="Arial" w:hAnsi="Arial" w:cs="Arial"/>
          <w:sz w:val="20"/>
          <w:szCs w:val="20"/>
        </w:rPr>
      </w:pPr>
      <w:r w:rsidRPr="00CE0301">
        <w:rPr>
          <w:rFonts w:ascii="Arial" w:hAnsi="Arial" w:cs="Arial"/>
          <w:sz w:val="20"/>
          <w:szCs w:val="20"/>
        </w:rPr>
        <w:t>Nadat het Coronavirus in eerste instantie vooral een Chinees probleem leek, is de laatste weken gebleken dat ook in Nederland de ziekte wijd is verspreid. In het boekjaar 2019 ondervond Jutphaas Wonen geen gevolgen van het Coronavirus. Voor Jutphaas Wonen is het Coronavirus dan ook te classificeren als een gebeurtenis na balansdatum die geen nadere informatie verschaft over de feitelijke situatie per balansdatum, maar over omstandigheden die ontstaan zijn na de datum van de jaarrekening.</w:t>
      </w:r>
    </w:p>
    <w:p w14:paraId="6FED967D" w14:textId="77777777" w:rsidR="008A62DD" w:rsidRPr="00CE0301" w:rsidRDefault="008A62DD" w:rsidP="008A62DD">
      <w:pPr>
        <w:spacing w:after="0" w:line="240" w:lineRule="auto"/>
        <w:rPr>
          <w:rFonts w:ascii="Arial" w:hAnsi="Arial" w:cs="Arial"/>
          <w:b/>
          <w:sz w:val="20"/>
          <w:szCs w:val="20"/>
        </w:rPr>
      </w:pPr>
    </w:p>
    <w:p w14:paraId="08B33D70" w14:textId="77777777" w:rsidR="008A62DD" w:rsidRPr="00CE0301" w:rsidRDefault="008A62DD" w:rsidP="008A62DD">
      <w:pPr>
        <w:spacing w:after="0" w:line="240" w:lineRule="auto"/>
        <w:rPr>
          <w:rFonts w:ascii="Arial" w:hAnsi="Arial" w:cs="Arial"/>
          <w:b/>
          <w:sz w:val="20"/>
          <w:szCs w:val="20"/>
        </w:rPr>
      </w:pPr>
      <w:r w:rsidRPr="00CE0301">
        <w:rPr>
          <w:rFonts w:ascii="Arial" w:hAnsi="Arial" w:cs="Arial"/>
          <w:b/>
          <w:sz w:val="20"/>
          <w:szCs w:val="20"/>
        </w:rPr>
        <w:t>Continuïteit</w:t>
      </w:r>
    </w:p>
    <w:p w14:paraId="5F48A71C" w14:textId="77777777" w:rsidR="008A62DD" w:rsidRPr="00CE0301" w:rsidRDefault="008A62DD" w:rsidP="008A62DD">
      <w:pPr>
        <w:spacing w:after="0" w:line="240" w:lineRule="auto"/>
        <w:rPr>
          <w:rFonts w:ascii="Arial" w:hAnsi="Arial" w:cs="Arial"/>
          <w:sz w:val="20"/>
          <w:szCs w:val="20"/>
        </w:rPr>
      </w:pPr>
      <w:r w:rsidRPr="00CE0301">
        <w:rPr>
          <w:rFonts w:ascii="Arial" w:hAnsi="Arial" w:cs="Arial"/>
          <w:sz w:val="20"/>
          <w:szCs w:val="20"/>
        </w:rPr>
        <w:t>In de regio Utrecht is sprake van een groot tekort aan sociale huurwoningen. Het ligt niet in lijn der verwachting dat de vraag zal afnemen als gevolg van het Coronavirus. Jutphaas Wonen heeft daarom geen reden om te twijfelen over de continuïteit van de organisatie.</w:t>
      </w:r>
    </w:p>
    <w:p w14:paraId="013FCA92" w14:textId="77777777" w:rsidR="008A62DD" w:rsidRDefault="008A62DD" w:rsidP="008A62DD">
      <w:pPr>
        <w:spacing w:after="0" w:line="240" w:lineRule="auto"/>
        <w:rPr>
          <w:rFonts w:ascii="Arial" w:hAnsi="Arial" w:cs="Arial"/>
          <w:sz w:val="20"/>
          <w:szCs w:val="20"/>
        </w:rPr>
      </w:pPr>
    </w:p>
    <w:p w14:paraId="074AFE03" w14:textId="77777777" w:rsidR="008A62DD" w:rsidRPr="00CE0301" w:rsidRDefault="008A62DD" w:rsidP="008A62DD">
      <w:pPr>
        <w:spacing w:after="0" w:line="240" w:lineRule="auto"/>
        <w:rPr>
          <w:rFonts w:ascii="Arial" w:eastAsia="Times New Roman" w:hAnsi="Arial" w:cs="Arial"/>
          <w:sz w:val="20"/>
          <w:szCs w:val="20"/>
          <w:lang w:eastAsia="nl-NL"/>
        </w:rPr>
      </w:pPr>
      <w:r>
        <w:rPr>
          <w:rFonts w:ascii="Arial" w:hAnsi="Arial" w:cs="Arial"/>
          <w:sz w:val="20"/>
          <w:szCs w:val="20"/>
        </w:rPr>
        <w:t xml:space="preserve">Alle leningen die Jutphaas Wonen afgesloten heeft, allen onder de borgingsregeling van het (Waarborgfonds Sociale Woningbouw (WSW). </w:t>
      </w:r>
      <w:r w:rsidRPr="00CE0301">
        <w:rPr>
          <w:rFonts w:ascii="Arial" w:hAnsi="Arial" w:cs="Arial"/>
          <w:sz w:val="20"/>
          <w:szCs w:val="20"/>
        </w:rPr>
        <w:t xml:space="preserve">De garantie heeft de vorm van ‘borging’ van leningen </w:t>
      </w:r>
      <w:r w:rsidRPr="001875AF">
        <w:rPr>
          <w:rFonts w:ascii="Arial" w:hAnsi="Arial" w:cs="Arial"/>
          <w:sz w:val="20"/>
          <w:szCs w:val="20"/>
        </w:rPr>
        <w:t xml:space="preserve">door het WSW. </w:t>
      </w:r>
      <w:r w:rsidRPr="00CE0301">
        <w:rPr>
          <w:rFonts w:ascii="Arial" w:eastAsia="Times New Roman" w:hAnsi="Arial" w:cs="Arial"/>
          <w:sz w:val="20"/>
          <w:szCs w:val="20"/>
          <w:lang w:eastAsia="nl-NL"/>
        </w:rPr>
        <w:t>De zekerheidsstructuur van het WSW bestaat uit verschillende lagen.</w:t>
      </w:r>
    </w:p>
    <w:p w14:paraId="62FF6AB1" w14:textId="77777777" w:rsidR="008A62DD" w:rsidRPr="00AF63CF" w:rsidRDefault="008A62DD" w:rsidP="008A62DD">
      <w:pPr>
        <w:pStyle w:val="Lijstalinea"/>
        <w:numPr>
          <w:ilvl w:val="0"/>
          <w:numId w:val="39"/>
        </w:numPr>
        <w:shd w:val="clear" w:color="auto" w:fill="FFFFFF"/>
        <w:spacing w:after="0" w:line="240" w:lineRule="auto"/>
        <w:rPr>
          <w:rFonts w:ascii="Arial" w:hAnsi="Arial" w:cs="Arial"/>
          <w:sz w:val="20"/>
          <w:szCs w:val="20"/>
          <w:lang w:val="nl-NL"/>
        </w:rPr>
      </w:pPr>
      <w:r w:rsidRPr="00AF63CF">
        <w:rPr>
          <w:rFonts w:ascii="Arial" w:hAnsi="Arial" w:cs="Arial"/>
          <w:i/>
          <w:iCs/>
          <w:sz w:val="20"/>
          <w:szCs w:val="20"/>
          <w:lang w:val="nl-NL"/>
        </w:rPr>
        <w:t xml:space="preserve">De corporatie zelf: </w:t>
      </w:r>
      <w:r w:rsidRPr="00AF63CF">
        <w:rPr>
          <w:rFonts w:ascii="Arial" w:hAnsi="Arial" w:cs="Arial"/>
          <w:sz w:val="20"/>
          <w:szCs w:val="20"/>
          <w:lang w:val="nl-NL"/>
        </w:rPr>
        <w:t>De financiële middelen van de corporatie vormen de eerste zekerheid. De corporatie moet in eerste instantie zelf aan haar financiële verplichtingen kunnen voldoen.</w:t>
      </w:r>
    </w:p>
    <w:p w14:paraId="7BACF714" w14:textId="77777777" w:rsidR="008A62DD" w:rsidRPr="00AF63CF" w:rsidRDefault="008A62DD" w:rsidP="008A62DD">
      <w:pPr>
        <w:pStyle w:val="Lijstalinea"/>
        <w:numPr>
          <w:ilvl w:val="0"/>
          <w:numId w:val="39"/>
        </w:numPr>
        <w:shd w:val="clear" w:color="auto" w:fill="FFFFFF"/>
        <w:spacing w:before="100" w:beforeAutospacing="1" w:after="100" w:afterAutospacing="1" w:line="240" w:lineRule="auto"/>
        <w:rPr>
          <w:rFonts w:ascii="Arial" w:hAnsi="Arial" w:cs="Arial"/>
          <w:sz w:val="20"/>
          <w:szCs w:val="20"/>
          <w:lang w:val="nl-NL"/>
        </w:rPr>
      </w:pPr>
      <w:r w:rsidRPr="00AF63CF">
        <w:rPr>
          <w:rFonts w:ascii="Arial" w:hAnsi="Arial" w:cs="Arial"/>
          <w:i/>
          <w:iCs/>
          <w:sz w:val="20"/>
          <w:szCs w:val="20"/>
          <w:lang w:val="nl-NL"/>
        </w:rPr>
        <w:t>WSW-garantievermogen:</w:t>
      </w:r>
      <w:r w:rsidRPr="00AF63CF">
        <w:rPr>
          <w:rFonts w:ascii="Arial" w:hAnsi="Arial" w:cs="Arial"/>
          <w:sz w:val="20"/>
          <w:szCs w:val="20"/>
          <w:lang w:val="nl-NL"/>
        </w:rPr>
        <w:t xml:space="preserve"> Als een corporatie haar rente- en aflossingsverplichtingen niet kan nakomen, dan kan de financier het WSW aanspreken. </w:t>
      </w:r>
    </w:p>
    <w:p w14:paraId="358FBCA4" w14:textId="77777777" w:rsidR="008A62DD" w:rsidRPr="00AF63CF" w:rsidRDefault="008A62DD" w:rsidP="008A62DD">
      <w:pPr>
        <w:pStyle w:val="Lijstalinea"/>
        <w:numPr>
          <w:ilvl w:val="0"/>
          <w:numId w:val="39"/>
        </w:numPr>
        <w:shd w:val="clear" w:color="auto" w:fill="FFFFFF"/>
        <w:spacing w:before="100" w:beforeAutospacing="1" w:after="0" w:line="240" w:lineRule="auto"/>
        <w:rPr>
          <w:rFonts w:ascii="Arial" w:hAnsi="Arial" w:cs="Arial"/>
          <w:sz w:val="20"/>
          <w:szCs w:val="20"/>
          <w:lang w:val="nl-NL"/>
        </w:rPr>
      </w:pPr>
      <w:r w:rsidRPr="00AF63CF">
        <w:rPr>
          <w:rFonts w:ascii="Arial" w:hAnsi="Arial" w:cs="Arial"/>
          <w:i/>
          <w:iCs/>
          <w:sz w:val="20"/>
          <w:szCs w:val="20"/>
          <w:lang w:val="nl-NL"/>
        </w:rPr>
        <w:t xml:space="preserve">Rijk en gemeenten: </w:t>
      </w:r>
      <w:r w:rsidRPr="00AF63CF">
        <w:rPr>
          <w:rFonts w:ascii="Arial" w:hAnsi="Arial" w:cs="Arial"/>
          <w:sz w:val="20"/>
          <w:szCs w:val="20"/>
          <w:lang w:val="nl-NL"/>
        </w:rPr>
        <w:t xml:space="preserve">De derde zekerheid is de </w:t>
      </w:r>
      <w:proofErr w:type="spellStart"/>
      <w:r w:rsidRPr="00AF63CF">
        <w:rPr>
          <w:rFonts w:ascii="Arial" w:hAnsi="Arial" w:cs="Arial"/>
          <w:sz w:val="20"/>
          <w:szCs w:val="20"/>
          <w:lang w:val="nl-NL"/>
        </w:rPr>
        <w:t>achtervang</w:t>
      </w:r>
      <w:proofErr w:type="spellEnd"/>
      <w:r w:rsidRPr="00AF63CF">
        <w:rPr>
          <w:rFonts w:ascii="Arial" w:hAnsi="Arial" w:cs="Arial"/>
          <w:sz w:val="20"/>
          <w:szCs w:val="20"/>
          <w:lang w:val="nl-NL"/>
        </w:rPr>
        <w:t xml:space="preserve">-positie van Rijk en gemeenten. Die komt aan de orde als het WSW niet kan voldoen aan de verplichting. </w:t>
      </w:r>
    </w:p>
    <w:p w14:paraId="6644BB83" w14:textId="77777777" w:rsidR="008A62DD" w:rsidRPr="00CE0301" w:rsidRDefault="008A62DD" w:rsidP="008A62DD">
      <w:pPr>
        <w:spacing w:after="0" w:line="240" w:lineRule="auto"/>
        <w:rPr>
          <w:rFonts w:ascii="Arial" w:hAnsi="Arial" w:cs="Arial"/>
          <w:b/>
          <w:sz w:val="20"/>
          <w:szCs w:val="20"/>
        </w:rPr>
      </w:pPr>
    </w:p>
    <w:p w14:paraId="75DA8BEB" w14:textId="77777777" w:rsidR="008A62DD" w:rsidRPr="00CE0301" w:rsidRDefault="008A62DD" w:rsidP="008A62DD">
      <w:pPr>
        <w:spacing w:after="0" w:line="240" w:lineRule="auto"/>
        <w:rPr>
          <w:rFonts w:ascii="Arial" w:hAnsi="Arial" w:cs="Arial"/>
          <w:b/>
          <w:sz w:val="20"/>
          <w:szCs w:val="20"/>
        </w:rPr>
      </w:pPr>
      <w:r w:rsidRPr="00CE0301">
        <w:rPr>
          <w:rFonts w:ascii="Arial" w:hAnsi="Arial" w:cs="Arial"/>
          <w:b/>
          <w:sz w:val="20"/>
          <w:szCs w:val="20"/>
        </w:rPr>
        <w:t>Risico-inventarisatie</w:t>
      </w:r>
    </w:p>
    <w:p w14:paraId="5C36B5D3" w14:textId="77777777" w:rsidR="008A62DD" w:rsidRPr="00CE0301" w:rsidRDefault="008A62DD" w:rsidP="008A62DD">
      <w:pPr>
        <w:spacing w:after="0" w:line="240" w:lineRule="auto"/>
        <w:rPr>
          <w:rFonts w:ascii="Arial" w:hAnsi="Arial" w:cs="Arial"/>
          <w:sz w:val="20"/>
          <w:szCs w:val="20"/>
        </w:rPr>
      </w:pPr>
      <w:r w:rsidRPr="00CE0301">
        <w:rPr>
          <w:rFonts w:ascii="Arial" w:hAnsi="Arial" w:cs="Arial"/>
          <w:sz w:val="20"/>
          <w:szCs w:val="20"/>
        </w:rPr>
        <w:t xml:space="preserve">Wel signaleert Jutphaas Wonen een aantal financiële, organisatorische en strategische risico’s als gevolg van de uitbraak van het Corona virus. Aangezien de ontwikkelingen erg snel gaan, kan Jutphaas Wonen op dit moment geen eenduidige of diepgaande analyse van deze risico’s opstellen of de risico’s van cijfermatig kwantificeren. In de volgend schema treft u de voorlopige uiteenzetting van de risico’s aan zoals de organisatie deze per 30.03.2020 gedefinieerd heeft. </w:t>
      </w:r>
    </w:p>
    <w:p w14:paraId="39EA3871" w14:textId="77777777" w:rsidR="008A62DD" w:rsidRPr="00CE0301" w:rsidRDefault="008A62DD" w:rsidP="008A62DD">
      <w:pPr>
        <w:spacing w:after="0" w:line="240" w:lineRule="auto"/>
        <w:rPr>
          <w:rFonts w:ascii="Arial" w:hAnsi="Arial" w:cs="Arial"/>
          <w:sz w:val="20"/>
          <w:szCs w:val="20"/>
        </w:rPr>
      </w:pPr>
    </w:p>
    <w:tbl>
      <w:tblPr>
        <w:tblStyle w:val="Tabelraster"/>
        <w:tblW w:w="8897" w:type="dxa"/>
        <w:tblLook w:val="04A0" w:firstRow="1" w:lastRow="0" w:firstColumn="1" w:lastColumn="0" w:noHBand="0" w:noVBand="1"/>
      </w:tblPr>
      <w:tblGrid>
        <w:gridCol w:w="2376"/>
        <w:gridCol w:w="6521"/>
      </w:tblGrid>
      <w:tr w:rsidR="008A62DD" w:rsidRPr="00CE0301" w14:paraId="1158683A" w14:textId="77777777" w:rsidTr="00BD7535">
        <w:tc>
          <w:tcPr>
            <w:tcW w:w="2376" w:type="dxa"/>
            <w:shd w:val="clear" w:color="auto" w:fill="4F81BD" w:themeFill="accent1"/>
          </w:tcPr>
          <w:p w14:paraId="69842A41" w14:textId="77777777" w:rsidR="008A62DD" w:rsidRPr="00CE0301" w:rsidRDefault="008A62DD" w:rsidP="00BD7535">
            <w:pPr>
              <w:rPr>
                <w:rFonts w:ascii="Arial" w:hAnsi="Arial" w:cs="Arial"/>
                <w:b/>
                <w:color w:val="FFFFFF" w:themeColor="background1"/>
                <w:sz w:val="20"/>
                <w:szCs w:val="20"/>
              </w:rPr>
            </w:pPr>
            <w:r w:rsidRPr="00CE0301">
              <w:rPr>
                <w:rFonts w:ascii="Arial" w:hAnsi="Arial" w:cs="Arial"/>
                <w:b/>
                <w:color w:val="FFFFFF" w:themeColor="background1"/>
                <w:sz w:val="20"/>
                <w:szCs w:val="20"/>
              </w:rPr>
              <w:t>Financiële risico</w:t>
            </w:r>
          </w:p>
        </w:tc>
        <w:tc>
          <w:tcPr>
            <w:tcW w:w="6521" w:type="dxa"/>
            <w:shd w:val="clear" w:color="auto" w:fill="4F81BD" w:themeFill="accent1"/>
          </w:tcPr>
          <w:p w14:paraId="0E55EC56" w14:textId="77777777" w:rsidR="008A62DD" w:rsidRPr="00CE0301" w:rsidRDefault="008A62DD" w:rsidP="00BD7535">
            <w:pPr>
              <w:rPr>
                <w:rFonts w:ascii="Arial" w:hAnsi="Arial" w:cs="Arial"/>
                <w:b/>
                <w:color w:val="FFFFFF" w:themeColor="background1"/>
                <w:sz w:val="20"/>
                <w:szCs w:val="20"/>
              </w:rPr>
            </w:pPr>
            <w:r w:rsidRPr="00CE0301">
              <w:rPr>
                <w:rFonts w:ascii="Arial" w:hAnsi="Arial" w:cs="Arial"/>
                <w:b/>
                <w:color w:val="FFFFFF" w:themeColor="background1"/>
                <w:sz w:val="20"/>
                <w:szCs w:val="20"/>
              </w:rPr>
              <w:t>Bijvoorbeeld door:</w:t>
            </w:r>
          </w:p>
        </w:tc>
      </w:tr>
      <w:tr w:rsidR="008A62DD" w:rsidRPr="00CE0301" w14:paraId="6494AB7F" w14:textId="77777777" w:rsidTr="00BD7535">
        <w:tc>
          <w:tcPr>
            <w:tcW w:w="2376" w:type="dxa"/>
          </w:tcPr>
          <w:p w14:paraId="07A32967" w14:textId="77777777" w:rsidR="008A62DD" w:rsidRPr="00CE0301" w:rsidRDefault="008A62DD" w:rsidP="00BD7535">
            <w:pPr>
              <w:rPr>
                <w:rFonts w:ascii="Arial" w:hAnsi="Arial" w:cs="Arial"/>
                <w:sz w:val="20"/>
                <w:szCs w:val="20"/>
              </w:rPr>
            </w:pPr>
            <w:r w:rsidRPr="00CE0301">
              <w:rPr>
                <w:rFonts w:ascii="Arial" w:hAnsi="Arial" w:cs="Arial"/>
                <w:sz w:val="20"/>
                <w:szCs w:val="20"/>
              </w:rPr>
              <w:t>Lagere (huur)inkomsten</w:t>
            </w:r>
          </w:p>
        </w:tc>
        <w:tc>
          <w:tcPr>
            <w:tcW w:w="6521" w:type="dxa"/>
          </w:tcPr>
          <w:p w14:paraId="19780DF7"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 xml:space="preserve">Bevriezing of matiging van de huren </w:t>
            </w:r>
          </w:p>
          <w:p w14:paraId="2DBC8364"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Betalingsproblemen</w:t>
            </w:r>
            <w:proofErr w:type="spellEnd"/>
            <w:r w:rsidRPr="00CE0301">
              <w:rPr>
                <w:rFonts w:ascii="Arial" w:hAnsi="Arial" w:cs="Arial"/>
                <w:sz w:val="20"/>
                <w:szCs w:val="20"/>
              </w:rPr>
              <w:t xml:space="preserve"> </w:t>
            </w:r>
            <w:proofErr w:type="spellStart"/>
            <w:r w:rsidRPr="00CE0301">
              <w:rPr>
                <w:rFonts w:ascii="Arial" w:hAnsi="Arial" w:cs="Arial"/>
                <w:sz w:val="20"/>
                <w:szCs w:val="20"/>
              </w:rPr>
              <w:t>bij</w:t>
            </w:r>
            <w:proofErr w:type="spellEnd"/>
            <w:r w:rsidRPr="00CE0301">
              <w:rPr>
                <w:rFonts w:ascii="Arial" w:hAnsi="Arial" w:cs="Arial"/>
                <w:sz w:val="20"/>
                <w:szCs w:val="20"/>
              </w:rPr>
              <w:t xml:space="preserve"> </w:t>
            </w:r>
            <w:proofErr w:type="spellStart"/>
            <w:r w:rsidRPr="00CE0301">
              <w:rPr>
                <w:rFonts w:ascii="Arial" w:hAnsi="Arial" w:cs="Arial"/>
                <w:sz w:val="20"/>
                <w:szCs w:val="20"/>
              </w:rPr>
              <w:t>huurders</w:t>
            </w:r>
            <w:proofErr w:type="spellEnd"/>
          </w:p>
          <w:p w14:paraId="340951D2"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r w:rsidRPr="00CE0301">
              <w:rPr>
                <w:rFonts w:ascii="Arial" w:hAnsi="Arial" w:cs="Arial"/>
                <w:sz w:val="20"/>
                <w:szCs w:val="20"/>
              </w:rPr>
              <w:t xml:space="preserve">Meer </w:t>
            </w:r>
            <w:proofErr w:type="spellStart"/>
            <w:r w:rsidRPr="00CE0301">
              <w:rPr>
                <w:rFonts w:ascii="Arial" w:hAnsi="Arial" w:cs="Arial"/>
                <w:sz w:val="20"/>
                <w:szCs w:val="20"/>
              </w:rPr>
              <w:t>verzoeken</w:t>
            </w:r>
            <w:proofErr w:type="spellEnd"/>
            <w:r w:rsidRPr="00CE0301">
              <w:rPr>
                <w:rFonts w:ascii="Arial" w:hAnsi="Arial" w:cs="Arial"/>
                <w:sz w:val="20"/>
                <w:szCs w:val="20"/>
              </w:rPr>
              <w:t xml:space="preserve"> tot </w:t>
            </w:r>
            <w:proofErr w:type="spellStart"/>
            <w:r w:rsidRPr="00CE0301">
              <w:rPr>
                <w:rFonts w:ascii="Arial" w:hAnsi="Arial" w:cs="Arial"/>
                <w:sz w:val="20"/>
                <w:szCs w:val="20"/>
              </w:rPr>
              <w:t>huurverlaging</w:t>
            </w:r>
            <w:proofErr w:type="spellEnd"/>
            <w:r w:rsidRPr="00CE0301">
              <w:rPr>
                <w:rFonts w:ascii="Arial" w:hAnsi="Arial" w:cs="Arial"/>
                <w:sz w:val="20"/>
                <w:szCs w:val="20"/>
              </w:rPr>
              <w:t xml:space="preserve"> </w:t>
            </w:r>
          </w:p>
        </w:tc>
      </w:tr>
      <w:tr w:rsidR="008A62DD" w:rsidRPr="00CE0301" w14:paraId="7DFF524B" w14:textId="77777777" w:rsidTr="00BD7535">
        <w:tc>
          <w:tcPr>
            <w:tcW w:w="2376" w:type="dxa"/>
          </w:tcPr>
          <w:p w14:paraId="3684088B" w14:textId="77777777" w:rsidR="008A62DD" w:rsidRPr="00CE0301" w:rsidRDefault="008A62DD" w:rsidP="00BD7535">
            <w:pPr>
              <w:rPr>
                <w:rFonts w:ascii="Arial" w:hAnsi="Arial" w:cs="Arial"/>
                <w:sz w:val="20"/>
                <w:szCs w:val="20"/>
              </w:rPr>
            </w:pPr>
            <w:r w:rsidRPr="00CE0301">
              <w:rPr>
                <w:rFonts w:ascii="Arial" w:hAnsi="Arial" w:cs="Arial"/>
                <w:sz w:val="20"/>
                <w:szCs w:val="20"/>
              </w:rPr>
              <w:t>Hogere kosten</w:t>
            </w:r>
          </w:p>
        </w:tc>
        <w:tc>
          <w:tcPr>
            <w:tcW w:w="6521" w:type="dxa"/>
          </w:tcPr>
          <w:p w14:paraId="02489B6F"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 xml:space="preserve">Eventuele inhuur i.v.m. ziekte </w:t>
            </w:r>
          </w:p>
          <w:p w14:paraId="367FAA1F"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Kosten als gevolg van zwaardere belasting administratieve organisatie</w:t>
            </w:r>
          </w:p>
          <w:p w14:paraId="5AAE34F7"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Om projecten die vertraagd raken te versnellen</w:t>
            </w:r>
          </w:p>
          <w:p w14:paraId="6832C012"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Meer incasso- en juridische kosten</w:t>
            </w:r>
          </w:p>
        </w:tc>
      </w:tr>
      <w:tr w:rsidR="008A62DD" w:rsidRPr="00CE0301" w14:paraId="040590EF" w14:textId="77777777" w:rsidTr="00BD7535">
        <w:tc>
          <w:tcPr>
            <w:tcW w:w="2376" w:type="dxa"/>
          </w:tcPr>
          <w:p w14:paraId="47050CB1" w14:textId="77777777" w:rsidR="008A62DD" w:rsidRPr="00CE0301" w:rsidRDefault="008A62DD" w:rsidP="00BD7535">
            <w:pPr>
              <w:rPr>
                <w:rFonts w:ascii="Arial" w:hAnsi="Arial" w:cs="Arial"/>
                <w:sz w:val="20"/>
                <w:szCs w:val="20"/>
              </w:rPr>
            </w:pPr>
            <w:r w:rsidRPr="00CE0301">
              <w:rPr>
                <w:rFonts w:ascii="Arial" w:hAnsi="Arial" w:cs="Arial"/>
                <w:sz w:val="20"/>
                <w:szCs w:val="20"/>
              </w:rPr>
              <w:t>Leveranciersrisico’s</w:t>
            </w:r>
          </w:p>
        </w:tc>
        <w:tc>
          <w:tcPr>
            <w:tcW w:w="6521" w:type="dxa"/>
          </w:tcPr>
          <w:p w14:paraId="27C4CF79"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Faillissementsrisico</w:t>
            </w:r>
            <w:proofErr w:type="spellEnd"/>
            <w:r w:rsidRPr="00CE0301">
              <w:rPr>
                <w:rFonts w:ascii="Arial" w:hAnsi="Arial" w:cs="Arial"/>
                <w:sz w:val="20"/>
                <w:szCs w:val="20"/>
              </w:rPr>
              <w:t xml:space="preserve"> </w:t>
            </w:r>
            <w:proofErr w:type="spellStart"/>
            <w:r w:rsidRPr="00CE0301">
              <w:rPr>
                <w:rFonts w:ascii="Arial" w:hAnsi="Arial" w:cs="Arial"/>
                <w:sz w:val="20"/>
                <w:szCs w:val="20"/>
              </w:rPr>
              <w:t>leveranciers</w:t>
            </w:r>
            <w:proofErr w:type="spellEnd"/>
          </w:p>
          <w:p w14:paraId="44582162"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Risico dat leveranciers niet tijdig kunnen leveren</w:t>
            </w:r>
          </w:p>
        </w:tc>
      </w:tr>
      <w:tr w:rsidR="008A62DD" w:rsidRPr="00CE0301" w14:paraId="60844F9C" w14:textId="77777777" w:rsidTr="00BD7535">
        <w:tc>
          <w:tcPr>
            <w:tcW w:w="2376" w:type="dxa"/>
          </w:tcPr>
          <w:p w14:paraId="6495DC9D" w14:textId="77777777" w:rsidR="008A62DD" w:rsidRPr="00CE0301" w:rsidRDefault="008A62DD" w:rsidP="00BD7535">
            <w:pPr>
              <w:rPr>
                <w:rFonts w:ascii="Arial" w:hAnsi="Arial" w:cs="Arial"/>
                <w:sz w:val="20"/>
                <w:szCs w:val="20"/>
              </w:rPr>
            </w:pPr>
            <w:r w:rsidRPr="00CE0301">
              <w:rPr>
                <w:rFonts w:ascii="Arial" w:hAnsi="Arial" w:cs="Arial"/>
                <w:sz w:val="20"/>
                <w:szCs w:val="20"/>
              </w:rPr>
              <w:t xml:space="preserve">Gevolgen voor de Markt- en Beleidswaarde </w:t>
            </w:r>
          </w:p>
        </w:tc>
        <w:tc>
          <w:tcPr>
            <w:tcW w:w="6521" w:type="dxa"/>
          </w:tcPr>
          <w:p w14:paraId="643D714A"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Lagere mutatiegraad i.v.m. onzekerheid voor huurders</w:t>
            </w:r>
          </w:p>
          <w:p w14:paraId="24300032"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Lagere</w:t>
            </w:r>
            <w:proofErr w:type="spellEnd"/>
            <w:r w:rsidRPr="00CE0301">
              <w:rPr>
                <w:rFonts w:ascii="Arial" w:hAnsi="Arial" w:cs="Arial"/>
                <w:sz w:val="20"/>
                <w:szCs w:val="20"/>
              </w:rPr>
              <w:t xml:space="preserve"> </w:t>
            </w:r>
            <w:proofErr w:type="spellStart"/>
            <w:r w:rsidRPr="00CE0301">
              <w:rPr>
                <w:rFonts w:ascii="Arial" w:hAnsi="Arial" w:cs="Arial"/>
                <w:sz w:val="20"/>
                <w:szCs w:val="20"/>
              </w:rPr>
              <w:t>huren</w:t>
            </w:r>
            <w:proofErr w:type="spellEnd"/>
          </w:p>
        </w:tc>
      </w:tr>
      <w:tr w:rsidR="008A62DD" w:rsidRPr="00CE0301" w14:paraId="40F3A4E9" w14:textId="77777777" w:rsidTr="00BD7535">
        <w:tc>
          <w:tcPr>
            <w:tcW w:w="2376" w:type="dxa"/>
            <w:shd w:val="clear" w:color="auto" w:fill="4F81BD" w:themeFill="accent1"/>
          </w:tcPr>
          <w:p w14:paraId="4EEEFE85" w14:textId="77777777" w:rsidR="008A62DD" w:rsidRPr="00CE0301" w:rsidRDefault="008A62DD" w:rsidP="00BD7535">
            <w:pPr>
              <w:rPr>
                <w:rFonts w:ascii="Arial" w:hAnsi="Arial" w:cs="Arial"/>
                <w:b/>
                <w:color w:val="FFFFFF" w:themeColor="background1"/>
                <w:sz w:val="20"/>
                <w:szCs w:val="20"/>
              </w:rPr>
            </w:pPr>
            <w:r w:rsidRPr="00CE0301">
              <w:rPr>
                <w:rFonts w:ascii="Arial" w:hAnsi="Arial" w:cs="Arial"/>
                <w:b/>
                <w:color w:val="FFFFFF" w:themeColor="background1"/>
                <w:sz w:val="20"/>
                <w:szCs w:val="20"/>
              </w:rPr>
              <w:t>Strategische risico’s</w:t>
            </w:r>
          </w:p>
        </w:tc>
        <w:tc>
          <w:tcPr>
            <w:tcW w:w="6521" w:type="dxa"/>
            <w:shd w:val="clear" w:color="auto" w:fill="4F81BD" w:themeFill="accent1"/>
          </w:tcPr>
          <w:p w14:paraId="41A70EE8" w14:textId="77777777" w:rsidR="008A62DD" w:rsidRPr="00CE0301" w:rsidRDefault="008A62DD" w:rsidP="00BD7535">
            <w:pPr>
              <w:rPr>
                <w:rFonts w:ascii="Arial" w:hAnsi="Arial" w:cs="Arial"/>
                <w:b/>
                <w:color w:val="FFFFFF" w:themeColor="background1"/>
                <w:sz w:val="20"/>
                <w:szCs w:val="20"/>
              </w:rPr>
            </w:pPr>
            <w:r w:rsidRPr="00CE0301">
              <w:rPr>
                <w:rFonts w:ascii="Arial" w:hAnsi="Arial" w:cs="Arial"/>
                <w:b/>
                <w:color w:val="FFFFFF" w:themeColor="background1"/>
                <w:sz w:val="20"/>
                <w:szCs w:val="20"/>
              </w:rPr>
              <w:t>Bijvoorbeeld door:</w:t>
            </w:r>
          </w:p>
        </w:tc>
      </w:tr>
      <w:tr w:rsidR="008A62DD" w:rsidRPr="00CE0301" w14:paraId="67A5DB81" w14:textId="77777777" w:rsidTr="00BD7535">
        <w:tc>
          <w:tcPr>
            <w:tcW w:w="2376" w:type="dxa"/>
          </w:tcPr>
          <w:p w14:paraId="5E0A552F" w14:textId="77777777" w:rsidR="008A62DD" w:rsidRPr="00CE0301" w:rsidRDefault="008A62DD" w:rsidP="00BD7535">
            <w:pPr>
              <w:rPr>
                <w:rFonts w:ascii="Arial" w:hAnsi="Arial" w:cs="Arial"/>
                <w:sz w:val="20"/>
                <w:szCs w:val="20"/>
              </w:rPr>
            </w:pPr>
            <w:r w:rsidRPr="00CE0301">
              <w:rPr>
                <w:rFonts w:ascii="Arial" w:hAnsi="Arial" w:cs="Arial"/>
                <w:sz w:val="20"/>
                <w:szCs w:val="20"/>
              </w:rPr>
              <w:t>Vertraging projecten</w:t>
            </w:r>
          </w:p>
        </w:tc>
        <w:tc>
          <w:tcPr>
            <w:tcW w:w="6521" w:type="dxa"/>
          </w:tcPr>
          <w:p w14:paraId="4D72E469"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 xml:space="preserve">Vertragende gevolgen van Corona maatregelen (zoals </w:t>
            </w:r>
            <w:proofErr w:type="spellStart"/>
            <w:r w:rsidRPr="00AF63CF">
              <w:rPr>
                <w:rFonts w:ascii="Arial" w:hAnsi="Arial" w:cs="Arial"/>
                <w:sz w:val="20"/>
                <w:szCs w:val="20"/>
                <w:lang w:val="nl-NL"/>
              </w:rPr>
              <w:t>lock</w:t>
            </w:r>
            <w:proofErr w:type="spellEnd"/>
            <w:r w:rsidRPr="00AF63CF">
              <w:rPr>
                <w:rFonts w:ascii="Arial" w:hAnsi="Arial" w:cs="Arial"/>
                <w:sz w:val="20"/>
                <w:szCs w:val="20"/>
                <w:lang w:val="nl-NL"/>
              </w:rPr>
              <w:t xml:space="preserve"> down)</w:t>
            </w:r>
          </w:p>
          <w:p w14:paraId="4BB15F0B"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Materiaaltekorten</w:t>
            </w:r>
            <w:proofErr w:type="spellEnd"/>
            <w:r w:rsidRPr="00CE0301">
              <w:rPr>
                <w:rFonts w:ascii="Arial" w:hAnsi="Arial" w:cs="Arial"/>
                <w:sz w:val="20"/>
                <w:szCs w:val="20"/>
              </w:rPr>
              <w:t xml:space="preserve"> </w:t>
            </w:r>
            <w:proofErr w:type="spellStart"/>
            <w:r w:rsidRPr="00CE0301">
              <w:rPr>
                <w:rFonts w:ascii="Arial" w:hAnsi="Arial" w:cs="Arial"/>
                <w:sz w:val="20"/>
                <w:szCs w:val="20"/>
              </w:rPr>
              <w:t>en</w:t>
            </w:r>
            <w:proofErr w:type="spellEnd"/>
            <w:r w:rsidRPr="00CE0301">
              <w:rPr>
                <w:rFonts w:ascii="Arial" w:hAnsi="Arial" w:cs="Arial"/>
                <w:sz w:val="20"/>
                <w:szCs w:val="20"/>
              </w:rPr>
              <w:t xml:space="preserve"> </w:t>
            </w:r>
            <w:proofErr w:type="spellStart"/>
            <w:r w:rsidRPr="00CE0301">
              <w:rPr>
                <w:rFonts w:ascii="Arial" w:hAnsi="Arial" w:cs="Arial"/>
                <w:sz w:val="20"/>
                <w:szCs w:val="20"/>
              </w:rPr>
              <w:t>langere</w:t>
            </w:r>
            <w:proofErr w:type="spellEnd"/>
            <w:r w:rsidRPr="00CE0301">
              <w:rPr>
                <w:rFonts w:ascii="Arial" w:hAnsi="Arial" w:cs="Arial"/>
                <w:sz w:val="20"/>
                <w:szCs w:val="20"/>
              </w:rPr>
              <w:t xml:space="preserve"> </w:t>
            </w:r>
            <w:proofErr w:type="spellStart"/>
            <w:r w:rsidRPr="00CE0301">
              <w:rPr>
                <w:rFonts w:ascii="Arial" w:hAnsi="Arial" w:cs="Arial"/>
                <w:sz w:val="20"/>
                <w:szCs w:val="20"/>
              </w:rPr>
              <w:t>levertijden</w:t>
            </w:r>
            <w:proofErr w:type="spellEnd"/>
          </w:p>
          <w:p w14:paraId="6E980D19"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Lagere</w:t>
            </w:r>
            <w:proofErr w:type="spellEnd"/>
            <w:r w:rsidRPr="00CE0301">
              <w:rPr>
                <w:rFonts w:ascii="Arial" w:hAnsi="Arial" w:cs="Arial"/>
                <w:sz w:val="20"/>
                <w:szCs w:val="20"/>
              </w:rPr>
              <w:t xml:space="preserve"> </w:t>
            </w:r>
            <w:proofErr w:type="spellStart"/>
            <w:r w:rsidRPr="00CE0301">
              <w:rPr>
                <w:rFonts w:ascii="Arial" w:hAnsi="Arial" w:cs="Arial"/>
                <w:sz w:val="20"/>
                <w:szCs w:val="20"/>
              </w:rPr>
              <w:t>productiviteit</w:t>
            </w:r>
            <w:proofErr w:type="spellEnd"/>
            <w:r w:rsidRPr="00CE0301">
              <w:rPr>
                <w:rFonts w:ascii="Arial" w:hAnsi="Arial" w:cs="Arial"/>
                <w:sz w:val="20"/>
                <w:szCs w:val="20"/>
              </w:rPr>
              <w:t xml:space="preserve"> van </w:t>
            </w:r>
            <w:proofErr w:type="spellStart"/>
            <w:r w:rsidRPr="00CE0301">
              <w:rPr>
                <w:rFonts w:ascii="Arial" w:hAnsi="Arial" w:cs="Arial"/>
                <w:sz w:val="20"/>
                <w:szCs w:val="20"/>
              </w:rPr>
              <w:t>medewerkers</w:t>
            </w:r>
            <w:proofErr w:type="spellEnd"/>
          </w:p>
          <w:p w14:paraId="5A3B6BB2"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Andere prioritering bij interne organisatie, gemeente en/of samenwerkingspartners</w:t>
            </w:r>
          </w:p>
          <w:p w14:paraId="349F6FFE"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 xml:space="preserve">Adviseurs en leveranciers onvoldoende of niet op het juiste moment beschikbaar </w:t>
            </w:r>
          </w:p>
          <w:p w14:paraId="6398456D"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Uitstel doordat huurder niet aan werkzaamheden toe is</w:t>
            </w:r>
          </w:p>
          <w:p w14:paraId="63AC64DA"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lastRenderedPageBreak/>
              <w:t>Onvoldoende</w:t>
            </w:r>
            <w:proofErr w:type="spellEnd"/>
            <w:r w:rsidRPr="00CE0301">
              <w:rPr>
                <w:rFonts w:ascii="Arial" w:hAnsi="Arial" w:cs="Arial"/>
                <w:sz w:val="20"/>
                <w:szCs w:val="20"/>
              </w:rPr>
              <w:t xml:space="preserve"> </w:t>
            </w:r>
            <w:proofErr w:type="spellStart"/>
            <w:r w:rsidRPr="00CE0301">
              <w:rPr>
                <w:rFonts w:ascii="Arial" w:hAnsi="Arial" w:cs="Arial"/>
                <w:sz w:val="20"/>
                <w:szCs w:val="20"/>
              </w:rPr>
              <w:t>mogelijkheid</w:t>
            </w:r>
            <w:proofErr w:type="spellEnd"/>
            <w:r w:rsidRPr="00CE0301">
              <w:rPr>
                <w:rFonts w:ascii="Arial" w:hAnsi="Arial" w:cs="Arial"/>
                <w:sz w:val="20"/>
                <w:szCs w:val="20"/>
              </w:rPr>
              <w:t xml:space="preserve"> tot </w:t>
            </w:r>
            <w:proofErr w:type="spellStart"/>
            <w:r w:rsidRPr="00CE0301">
              <w:rPr>
                <w:rFonts w:ascii="Arial" w:hAnsi="Arial" w:cs="Arial"/>
                <w:sz w:val="20"/>
                <w:szCs w:val="20"/>
              </w:rPr>
              <w:t>afstemming</w:t>
            </w:r>
            <w:proofErr w:type="spellEnd"/>
          </w:p>
        </w:tc>
      </w:tr>
      <w:tr w:rsidR="008A62DD" w:rsidRPr="00CE0301" w14:paraId="5168E14C" w14:textId="77777777" w:rsidTr="00BD7535">
        <w:tc>
          <w:tcPr>
            <w:tcW w:w="2376" w:type="dxa"/>
          </w:tcPr>
          <w:p w14:paraId="60E2DBAC" w14:textId="77777777" w:rsidR="008A62DD" w:rsidRPr="00CE0301" w:rsidRDefault="008A62DD" w:rsidP="00BD7535">
            <w:pPr>
              <w:rPr>
                <w:rFonts w:ascii="Arial" w:hAnsi="Arial" w:cs="Arial"/>
                <w:sz w:val="20"/>
                <w:szCs w:val="20"/>
              </w:rPr>
            </w:pPr>
            <w:r w:rsidRPr="00CE0301">
              <w:rPr>
                <w:rFonts w:ascii="Arial" w:hAnsi="Arial" w:cs="Arial"/>
                <w:sz w:val="20"/>
                <w:szCs w:val="20"/>
              </w:rPr>
              <w:lastRenderedPageBreak/>
              <w:t>Meer leefbaarheids- problematiek</w:t>
            </w:r>
          </w:p>
        </w:tc>
        <w:tc>
          <w:tcPr>
            <w:tcW w:w="6521" w:type="dxa"/>
          </w:tcPr>
          <w:p w14:paraId="7A124054"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Als gevolg van financiële en andersoortige onzekerheid bij huurders</w:t>
            </w:r>
          </w:p>
          <w:p w14:paraId="293AD778"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Oplopende spanningen doordat meer mensen langere tijd thuis moeten blijven</w:t>
            </w:r>
          </w:p>
        </w:tc>
      </w:tr>
      <w:tr w:rsidR="008A62DD" w:rsidRPr="00CE0301" w14:paraId="2E565CD0" w14:textId="77777777" w:rsidTr="00BD7535">
        <w:tc>
          <w:tcPr>
            <w:tcW w:w="2376" w:type="dxa"/>
            <w:shd w:val="clear" w:color="auto" w:fill="4F81BD" w:themeFill="accent1"/>
          </w:tcPr>
          <w:p w14:paraId="3F97FE1F" w14:textId="77777777" w:rsidR="008A62DD" w:rsidRPr="00CE0301" w:rsidRDefault="008A62DD" w:rsidP="00BD7535">
            <w:pPr>
              <w:rPr>
                <w:rFonts w:ascii="Arial" w:hAnsi="Arial" w:cs="Arial"/>
                <w:b/>
                <w:color w:val="FFFFFF" w:themeColor="background1"/>
                <w:sz w:val="20"/>
                <w:szCs w:val="20"/>
              </w:rPr>
            </w:pPr>
            <w:r w:rsidRPr="00CE0301">
              <w:rPr>
                <w:rFonts w:ascii="Arial" w:hAnsi="Arial" w:cs="Arial"/>
                <w:b/>
                <w:color w:val="FFFFFF" w:themeColor="background1"/>
                <w:sz w:val="20"/>
                <w:szCs w:val="20"/>
              </w:rPr>
              <w:t xml:space="preserve">Organisatorische risico’s </w:t>
            </w:r>
          </w:p>
        </w:tc>
        <w:tc>
          <w:tcPr>
            <w:tcW w:w="6521" w:type="dxa"/>
            <w:shd w:val="clear" w:color="auto" w:fill="4F81BD" w:themeFill="accent1"/>
          </w:tcPr>
          <w:p w14:paraId="44FCB91D" w14:textId="77777777" w:rsidR="008A62DD" w:rsidRPr="00CE0301" w:rsidRDefault="008A62DD" w:rsidP="00BD7535">
            <w:pPr>
              <w:pStyle w:val="Lijstalinea"/>
              <w:ind w:left="203"/>
              <w:rPr>
                <w:rFonts w:ascii="Arial" w:hAnsi="Arial" w:cs="Arial"/>
                <w:b/>
                <w:color w:val="FFFFFF" w:themeColor="background1"/>
                <w:sz w:val="20"/>
                <w:szCs w:val="20"/>
              </w:rPr>
            </w:pPr>
          </w:p>
        </w:tc>
      </w:tr>
      <w:tr w:rsidR="008A62DD" w:rsidRPr="00CE0301" w14:paraId="2DDFB50C" w14:textId="77777777" w:rsidTr="00BD7535">
        <w:tc>
          <w:tcPr>
            <w:tcW w:w="2376" w:type="dxa"/>
          </w:tcPr>
          <w:p w14:paraId="423351C8" w14:textId="77777777" w:rsidR="008A62DD" w:rsidRPr="00CE0301" w:rsidRDefault="008A62DD" w:rsidP="00BD7535">
            <w:pPr>
              <w:rPr>
                <w:rFonts w:ascii="Arial" w:hAnsi="Arial" w:cs="Arial"/>
                <w:sz w:val="20"/>
                <w:szCs w:val="20"/>
              </w:rPr>
            </w:pPr>
            <w:r w:rsidRPr="00CE0301">
              <w:rPr>
                <w:rFonts w:ascii="Arial" w:hAnsi="Arial" w:cs="Arial"/>
                <w:sz w:val="20"/>
                <w:szCs w:val="20"/>
              </w:rPr>
              <w:t xml:space="preserve">Personele risico’s </w:t>
            </w:r>
          </w:p>
        </w:tc>
        <w:tc>
          <w:tcPr>
            <w:tcW w:w="6521" w:type="dxa"/>
          </w:tcPr>
          <w:p w14:paraId="45D544AA"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Ziekte</w:t>
            </w:r>
            <w:proofErr w:type="spellEnd"/>
          </w:p>
          <w:p w14:paraId="21B813E3"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proofErr w:type="spellStart"/>
            <w:r w:rsidRPr="00CE0301">
              <w:rPr>
                <w:rFonts w:ascii="Arial" w:hAnsi="Arial" w:cs="Arial"/>
                <w:sz w:val="20"/>
                <w:szCs w:val="20"/>
              </w:rPr>
              <w:t>Lagere</w:t>
            </w:r>
            <w:proofErr w:type="spellEnd"/>
            <w:r w:rsidRPr="00CE0301">
              <w:rPr>
                <w:rFonts w:ascii="Arial" w:hAnsi="Arial" w:cs="Arial"/>
                <w:sz w:val="20"/>
                <w:szCs w:val="20"/>
              </w:rPr>
              <w:t xml:space="preserve"> </w:t>
            </w:r>
            <w:proofErr w:type="spellStart"/>
            <w:r w:rsidRPr="00CE0301">
              <w:rPr>
                <w:rFonts w:ascii="Arial" w:hAnsi="Arial" w:cs="Arial"/>
                <w:sz w:val="20"/>
                <w:szCs w:val="20"/>
              </w:rPr>
              <w:t>productiviteit</w:t>
            </w:r>
            <w:proofErr w:type="spellEnd"/>
            <w:r w:rsidRPr="00CE0301">
              <w:rPr>
                <w:rFonts w:ascii="Arial" w:hAnsi="Arial" w:cs="Arial"/>
                <w:sz w:val="20"/>
                <w:szCs w:val="20"/>
              </w:rPr>
              <w:t xml:space="preserve"> door </w:t>
            </w:r>
            <w:proofErr w:type="spellStart"/>
            <w:r w:rsidRPr="00CE0301">
              <w:rPr>
                <w:rFonts w:ascii="Arial" w:hAnsi="Arial" w:cs="Arial"/>
                <w:sz w:val="20"/>
                <w:szCs w:val="20"/>
              </w:rPr>
              <w:t>thuiswerken</w:t>
            </w:r>
            <w:proofErr w:type="spellEnd"/>
          </w:p>
        </w:tc>
      </w:tr>
      <w:tr w:rsidR="008A62DD" w:rsidRPr="00CE0301" w14:paraId="34C02F85" w14:textId="77777777" w:rsidTr="00BD7535">
        <w:tc>
          <w:tcPr>
            <w:tcW w:w="2376" w:type="dxa"/>
          </w:tcPr>
          <w:p w14:paraId="7A314F11" w14:textId="77777777" w:rsidR="008A62DD" w:rsidRPr="00CE0301" w:rsidRDefault="008A62DD" w:rsidP="00BD7535">
            <w:pPr>
              <w:rPr>
                <w:rFonts w:ascii="Arial" w:hAnsi="Arial" w:cs="Arial"/>
                <w:sz w:val="20"/>
                <w:szCs w:val="20"/>
              </w:rPr>
            </w:pPr>
            <w:r w:rsidRPr="00CE0301">
              <w:rPr>
                <w:rFonts w:ascii="Arial" w:hAnsi="Arial" w:cs="Arial"/>
                <w:sz w:val="20"/>
                <w:szCs w:val="20"/>
              </w:rPr>
              <w:t xml:space="preserve">Zwaardere belasting administratieve organisatie </w:t>
            </w:r>
          </w:p>
        </w:tc>
        <w:tc>
          <w:tcPr>
            <w:tcW w:w="6521" w:type="dxa"/>
          </w:tcPr>
          <w:p w14:paraId="50B34AD7"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r w:rsidRPr="00CE0301">
              <w:rPr>
                <w:rFonts w:ascii="Arial" w:hAnsi="Arial" w:cs="Arial"/>
                <w:sz w:val="20"/>
                <w:szCs w:val="20"/>
              </w:rPr>
              <w:t xml:space="preserve">Meer </w:t>
            </w:r>
            <w:proofErr w:type="spellStart"/>
            <w:r w:rsidRPr="00CE0301">
              <w:rPr>
                <w:rFonts w:ascii="Arial" w:hAnsi="Arial" w:cs="Arial"/>
                <w:sz w:val="20"/>
                <w:szCs w:val="20"/>
              </w:rPr>
              <w:t>bezwaren</w:t>
            </w:r>
            <w:proofErr w:type="spellEnd"/>
            <w:r w:rsidRPr="00CE0301">
              <w:rPr>
                <w:rFonts w:ascii="Arial" w:hAnsi="Arial" w:cs="Arial"/>
                <w:sz w:val="20"/>
                <w:szCs w:val="20"/>
              </w:rPr>
              <w:t xml:space="preserve"> </w:t>
            </w:r>
            <w:proofErr w:type="spellStart"/>
            <w:r w:rsidRPr="00CE0301">
              <w:rPr>
                <w:rFonts w:ascii="Arial" w:hAnsi="Arial" w:cs="Arial"/>
                <w:sz w:val="20"/>
                <w:szCs w:val="20"/>
              </w:rPr>
              <w:t>tegen</w:t>
            </w:r>
            <w:proofErr w:type="spellEnd"/>
            <w:r w:rsidRPr="00CE0301">
              <w:rPr>
                <w:rFonts w:ascii="Arial" w:hAnsi="Arial" w:cs="Arial"/>
                <w:sz w:val="20"/>
                <w:szCs w:val="20"/>
              </w:rPr>
              <w:t xml:space="preserve"> </w:t>
            </w:r>
            <w:proofErr w:type="spellStart"/>
            <w:r w:rsidRPr="00CE0301">
              <w:rPr>
                <w:rFonts w:ascii="Arial" w:hAnsi="Arial" w:cs="Arial"/>
                <w:sz w:val="20"/>
                <w:szCs w:val="20"/>
              </w:rPr>
              <w:t>huurverhoging</w:t>
            </w:r>
            <w:proofErr w:type="spellEnd"/>
            <w:r w:rsidRPr="00CE0301">
              <w:rPr>
                <w:rFonts w:ascii="Arial" w:hAnsi="Arial" w:cs="Arial"/>
                <w:sz w:val="20"/>
                <w:szCs w:val="20"/>
              </w:rPr>
              <w:t xml:space="preserve"> </w:t>
            </w:r>
          </w:p>
          <w:p w14:paraId="094B0A20"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Meer inzet nodig i.v.m. leefbaarheidsproblemen</w:t>
            </w:r>
          </w:p>
          <w:p w14:paraId="1ED0364F"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r w:rsidRPr="00CE0301">
              <w:rPr>
                <w:rFonts w:ascii="Arial" w:hAnsi="Arial" w:cs="Arial"/>
                <w:sz w:val="20"/>
                <w:szCs w:val="20"/>
              </w:rPr>
              <w:t xml:space="preserve">Meer </w:t>
            </w:r>
            <w:proofErr w:type="spellStart"/>
            <w:r w:rsidRPr="00CE0301">
              <w:rPr>
                <w:rFonts w:ascii="Arial" w:hAnsi="Arial" w:cs="Arial"/>
                <w:sz w:val="20"/>
                <w:szCs w:val="20"/>
              </w:rPr>
              <w:t>betalingsregelingen</w:t>
            </w:r>
            <w:proofErr w:type="spellEnd"/>
          </w:p>
        </w:tc>
      </w:tr>
      <w:tr w:rsidR="008A62DD" w:rsidRPr="00CE0301" w14:paraId="437DCF92" w14:textId="77777777" w:rsidTr="00BD7535">
        <w:tc>
          <w:tcPr>
            <w:tcW w:w="2376" w:type="dxa"/>
          </w:tcPr>
          <w:p w14:paraId="4BEBCB58" w14:textId="77777777" w:rsidR="008A62DD" w:rsidRPr="00CE0301" w:rsidRDefault="008A62DD" w:rsidP="00BD7535">
            <w:pPr>
              <w:rPr>
                <w:rFonts w:ascii="Arial" w:hAnsi="Arial" w:cs="Arial"/>
                <w:sz w:val="20"/>
                <w:szCs w:val="20"/>
              </w:rPr>
            </w:pPr>
            <w:r w:rsidRPr="00CE0301">
              <w:rPr>
                <w:rFonts w:ascii="Arial" w:hAnsi="Arial" w:cs="Arial"/>
                <w:sz w:val="20"/>
                <w:szCs w:val="20"/>
              </w:rPr>
              <w:t>ICT problemen</w:t>
            </w:r>
          </w:p>
        </w:tc>
        <w:tc>
          <w:tcPr>
            <w:tcW w:w="6521" w:type="dxa"/>
          </w:tcPr>
          <w:p w14:paraId="2FE4DA7E" w14:textId="77777777" w:rsidR="008A62DD" w:rsidRPr="00AF63CF" w:rsidRDefault="008A62DD" w:rsidP="008A62DD">
            <w:pPr>
              <w:pStyle w:val="Lijstalinea"/>
              <w:numPr>
                <w:ilvl w:val="0"/>
                <w:numId w:val="37"/>
              </w:numPr>
              <w:spacing w:after="0" w:line="240" w:lineRule="auto"/>
              <w:ind w:left="203" w:hanging="203"/>
              <w:rPr>
                <w:rFonts w:ascii="Arial" w:hAnsi="Arial" w:cs="Arial"/>
                <w:sz w:val="20"/>
                <w:szCs w:val="20"/>
                <w:lang w:val="nl-NL"/>
              </w:rPr>
            </w:pPr>
            <w:r w:rsidRPr="00AF63CF">
              <w:rPr>
                <w:rFonts w:ascii="Arial" w:hAnsi="Arial" w:cs="Arial"/>
                <w:sz w:val="20"/>
                <w:szCs w:val="20"/>
                <w:lang w:val="nl-NL"/>
              </w:rPr>
              <w:t>Vertraagde overstap naar de nieuwe ICT ondersteuner ACS</w:t>
            </w:r>
          </w:p>
          <w:p w14:paraId="799EE059"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r w:rsidRPr="00CE0301">
              <w:rPr>
                <w:rFonts w:ascii="Arial" w:hAnsi="Arial" w:cs="Arial"/>
                <w:sz w:val="20"/>
                <w:szCs w:val="20"/>
              </w:rPr>
              <w:t xml:space="preserve">ICT </w:t>
            </w:r>
            <w:proofErr w:type="spellStart"/>
            <w:r w:rsidRPr="00CE0301">
              <w:rPr>
                <w:rFonts w:ascii="Arial" w:hAnsi="Arial" w:cs="Arial"/>
                <w:sz w:val="20"/>
                <w:szCs w:val="20"/>
              </w:rPr>
              <w:t>problemen</w:t>
            </w:r>
            <w:proofErr w:type="spellEnd"/>
            <w:r w:rsidRPr="00CE0301">
              <w:rPr>
                <w:rFonts w:ascii="Arial" w:hAnsi="Arial" w:cs="Arial"/>
                <w:sz w:val="20"/>
                <w:szCs w:val="20"/>
              </w:rPr>
              <w:t xml:space="preserve"> op </w:t>
            </w:r>
            <w:proofErr w:type="spellStart"/>
            <w:r w:rsidRPr="00CE0301">
              <w:rPr>
                <w:rFonts w:ascii="Arial" w:hAnsi="Arial" w:cs="Arial"/>
                <w:sz w:val="20"/>
                <w:szCs w:val="20"/>
              </w:rPr>
              <w:t>thuiswerkplek</w:t>
            </w:r>
            <w:proofErr w:type="spellEnd"/>
            <w:r w:rsidRPr="00CE0301">
              <w:rPr>
                <w:rFonts w:ascii="Arial" w:hAnsi="Arial" w:cs="Arial"/>
                <w:sz w:val="20"/>
                <w:szCs w:val="20"/>
              </w:rPr>
              <w:t xml:space="preserve"> </w:t>
            </w:r>
            <w:proofErr w:type="spellStart"/>
            <w:r w:rsidRPr="00CE0301">
              <w:rPr>
                <w:rFonts w:ascii="Arial" w:hAnsi="Arial" w:cs="Arial"/>
                <w:sz w:val="20"/>
                <w:szCs w:val="20"/>
              </w:rPr>
              <w:t>medewerkers</w:t>
            </w:r>
            <w:proofErr w:type="spellEnd"/>
          </w:p>
          <w:p w14:paraId="5F11A899" w14:textId="77777777" w:rsidR="008A62DD" w:rsidRPr="00CE0301" w:rsidRDefault="008A62DD" w:rsidP="008A62DD">
            <w:pPr>
              <w:pStyle w:val="Lijstalinea"/>
              <w:numPr>
                <w:ilvl w:val="0"/>
                <w:numId w:val="37"/>
              </w:numPr>
              <w:spacing w:after="0" w:line="240" w:lineRule="auto"/>
              <w:ind w:left="203" w:hanging="203"/>
              <w:rPr>
                <w:rFonts w:ascii="Arial" w:hAnsi="Arial" w:cs="Arial"/>
                <w:sz w:val="20"/>
                <w:szCs w:val="20"/>
              </w:rPr>
            </w:pPr>
            <w:r w:rsidRPr="00CE0301">
              <w:rPr>
                <w:rFonts w:ascii="Arial" w:hAnsi="Arial" w:cs="Arial"/>
                <w:sz w:val="20"/>
                <w:szCs w:val="20"/>
              </w:rPr>
              <w:t>(</w:t>
            </w:r>
            <w:proofErr w:type="spellStart"/>
            <w:r w:rsidRPr="00CE0301">
              <w:rPr>
                <w:rFonts w:ascii="Arial" w:hAnsi="Arial" w:cs="Arial"/>
                <w:sz w:val="20"/>
                <w:szCs w:val="20"/>
              </w:rPr>
              <w:t>Te</w:t>
            </w:r>
            <w:proofErr w:type="spellEnd"/>
            <w:r w:rsidRPr="00CE0301">
              <w:rPr>
                <w:rFonts w:ascii="Arial" w:hAnsi="Arial" w:cs="Arial"/>
                <w:sz w:val="20"/>
                <w:szCs w:val="20"/>
              </w:rPr>
              <w:t xml:space="preserve">) late </w:t>
            </w:r>
            <w:proofErr w:type="spellStart"/>
            <w:r w:rsidRPr="00CE0301">
              <w:rPr>
                <w:rFonts w:ascii="Arial" w:hAnsi="Arial" w:cs="Arial"/>
                <w:sz w:val="20"/>
                <w:szCs w:val="20"/>
              </w:rPr>
              <w:t>implementatie</w:t>
            </w:r>
            <w:proofErr w:type="spellEnd"/>
            <w:r w:rsidRPr="00CE0301">
              <w:rPr>
                <w:rFonts w:ascii="Arial" w:hAnsi="Arial" w:cs="Arial"/>
                <w:sz w:val="20"/>
                <w:szCs w:val="20"/>
              </w:rPr>
              <w:t xml:space="preserve"> ICT </w:t>
            </w:r>
            <w:proofErr w:type="spellStart"/>
            <w:r w:rsidRPr="00CE0301">
              <w:rPr>
                <w:rFonts w:ascii="Arial" w:hAnsi="Arial" w:cs="Arial"/>
                <w:sz w:val="20"/>
                <w:szCs w:val="20"/>
              </w:rPr>
              <w:t>projecten</w:t>
            </w:r>
            <w:proofErr w:type="spellEnd"/>
          </w:p>
        </w:tc>
      </w:tr>
    </w:tbl>
    <w:p w14:paraId="4C90F3A6" w14:textId="77777777" w:rsidR="008A62DD" w:rsidRPr="00CE0301" w:rsidRDefault="008A62DD" w:rsidP="008A62DD">
      <w:pPr>
        <w:spacing w:after="0" w:line="240" w:lineRule="auto"/>
        <w:rPr>
          <w:rFonts w:ascii="Arial" w:hAnsi="Arial" w:cs="Arial"/>
          <w:sz w:val="20"/>
          <w:szCs w:val="20"/>
        </w:rPr>
      </w:pPr>
    </w:p>
    <w:p w14:paraId="6FDFF873" w14:textId="77777777" w:rsidR="008A62DD" w:rsidRPr="00CE0301" w:rsidRDefault="008A62DD" w:rsidP="008A62DD">
      <w:pPr>
        <w:spacing w:after="0" w:line="240" w:lineRule="auto"/>
        <w:rPr>
          <w:rFonts w:ascii="Arial" w:hAnsi="Arial" w:cs="Arial"/>
          <w:b/>
          <w:sz w:val="20"/>
          <w:szCs w:val="20"/>
        </w:rPr>
      </w:pPr>
      <w:r w:rsidRPr="00CE0301">
        <w:rPr>
          <w:rFonts w:ascii="Arial" w:hAnsi="Arial" w:cs="Arial"/>
          <w:b/>
          <w:sz w:val="20"/>
          <w:szCs w:val="20"/>
        </w:rPr>
        <w:t>Impact en maatregelen</w:t>
      </w:r>
    </w:p>
    <w:p w14:paraId="7E4B491D" w14:textId="77777777" w:rsidR="008A62DD" w:rsidRPr="00CE0301" w:rsidRDefault="008A62DD" w:rsidP="008A62DD">
      <w:pPr>
        <w:spacing w:after="0" w:line="240" w:lineRule="auto"/>
        <w:rPr>
          <w:rFonts w:ascii="Arial" w:hAnsi="Arial" w:cs="Arial"/>
          <w:sz w:val="20"/>
          <w:szCs w:val="20"/>
        </w:rPr>
      </w:pPr>
      <w:r w:rsidRPr="00CE0301">
        <w:rPr>
          <w:rFonts w:ascii="Arial" w:hAnsi="Arial" w:cs="Arial"/>
          <w:sz w:val="20"/>
          <w:szCs w:val="20"/>
        </w:rPr>
        <w:t xml:space="preserve">Er is veel onzekerheid over het verloop van de Coronacrisis. De situatie verandert met de dag. De kans dat bovenstaande risico’s zich voordoen is hierdoor niet te bepalen. De risico’s hangen in grote mate met elkaar samen, waardoor het niet mogelijk is om de impact van de afzonderlijke risico’s te bepalen. </w:t>
      </w:r>
    </w:p>
    <w:p w14:paraId="2940C89C" w14:textId="77777777" w:rsidR="008A62DD" w:rsidRPr="00CE0301" w:rsidRDefault="008A62DD" w:rsidP="008A62DD">
      <w:pPr>
        <w:spacing w:after="0" w:line="240" w:lineRule="auto"/>
        <w:rPr>
          <w:rFonts w:ascii="Arial" w:hAnsi="Arial" w:cs="Arial"/>
          <w:sz w:val="20"/>
          <w:szCs w:val="20"/>
        </w:rPr>
      </w:pPr>
      <w:r w:rsidRPr="00CE0301">
        <w:rPr>
          <w:rFonts w:ascii="Arial" w:hAnsi="Arial" w:cs="Arial"/>
          <w:sz w:val="20"/>
          <w:szCs w:val="20"/>
        </w:rPr>
        <w:t>Het MT van Jutphaas Wonen overlegt op dit moment daarom wekelijks over de ontwikkelingen en bekijkt welke maatregelen passend en noodzakelijk zijn.  Eind maart 2020 zijn de volgende maatregelen genomen:</w:t>
      </w:r>
    </w:p>
    <w:p w14:paraId="355CD1E1" w14:textId="77777777" w:rsidR="008A62DD" w:rsidRPr="00CE0301" w:rsidRDefault="008A62DD" w:rsidP="008A62DD">
      <w:pPr>
        <w:pStyle w:val="Lijstalinea"/>
        <w:numPr>
          <w:ilvl w:val="0"/>
          <w:numId w:val="38"/>
        </w:numPr>
        <w:spacing w:after="0" w:line="240" w:lineRule="auto"/>
        <w:rPr>
          <w:rFonts w:ascii="Arial" w:hAnsi="Arial" w:cs="Arial"/>
          <w:sz w:val="20"/>
          <w:szCs w:val="20"/>
        </w:rPr>
      </w:pPr>
      <w:r w:rsidRPr="00CE0301">
        <w:rPr>
          <w:rFonts w:ascii="Arial" w:hAnsi="Arial" w:cs="Arial"/>
          <w:sz w:val="20"/>
          <w:szCs w:val="20"/>
        </w:rPr>
        <w:t xml:space="preserve">De </w:t>
      </w:r>
      <w:proofErr w:type="spellStart"/>
      <w:r w:rsidRPr="00CE0301">
        <w:rPr>
          <w:rFonts w:ascii="Arial" w:hAnsi="Arial" w:cs="Arial"/>
          <w:sz w:val="20"/>
          <w:szCs w:val="20"/>
        </w:rPr>
        <w:t>hygiëne-eisen</w:t>
      </w:r>
      <w:proofErr w:type="spellEnd"/>
      <w:r w:rsidRPr="00CE0301">
        <w:rPr>
          <w:rFonts w:ascii="Arial" w:hAnsi="Arial" w:cs="Arial"/>
          <w:sz w:val="20"/>
          <w:szCs w:val="20"/>
        </w:rPr>
        <w:t xml:space="preserve"> </w:t>
      </w:r>
      <w:proofErr w:type="spellStart"/>
      <w:r w:rsidRPr="00CE0301">
        <w:rPr>
          <w:rFonts w:ascii="Arial" w:hAnsi="Arial" w:cs="Arial"/>
          <w:sz w:val="20"/>
          <w:szCs w:val="20"/>
        </w:rPr>
        <w:t>zijn</w:t>
      </w:r>
      <w:proofErr w:type="spellEnd"/>
      <w:r w:rsidRPr="00CE0301">
        <w:rPr>
          <w:rFonts w:ascii="Arial" w:hAnsi="Arial" w:cs="Arial"/>
          <w:sz w:val="20"/>
          <w:szCs w:val="20"/>
        </w:rPr>
        <w:t xml:space="preserve"> </w:t>
      </w:r>
      <w:proofErr w:type="spellStart"/>
      <w:r w:rsidRPr="00CE0301">
        <w:rPr>
          <w:rFonts w:ascii="Arial" w:hAnsi="Arial" w:cs="Arial"/>
          <w:sz w:val="20"/>
          <w:szCs w:val="20"/>
        </w:rPr>
        <w:t>aangescherpt</w:t>
      </w:r>
      <w:proofErr w:type="spellEnd"/>
    </w:p>
    <w:p w14:paraId="44EC69F9"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De voordeur is gesloten:  huurders kunnen alleen op afspraak terecht op kantoor</w:t>
      </w:r>
    </w:p>
    <w:p w14:paraId="3CAA4901"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De balie is afgezet waardoor bezoekers minimaal 1,5 meter afstand moeten houden tot de balie</w:t>
      </w:r>
    </w:p>
    <w:p w14:paraId="6BBF7324" w14:textId="77777777" w:rsidR="008A62DD" w:rsidRPr="00CE0301" w:rsidRDefault="008A62DD" w:rsidP="008A62DD">
      <w:pPr>
        <w:pStyle w:val="Lijstalinea"/>
        <w:numPr>
          <w:ilvl w:val="0"/>
          <w:numId w:val="38"/>
        </w:numPr>
        <w:spacing w:after="0" w:line="240" w:lineRule="auto"/>
        <w:rPr>
          <w:rFonts w:ascii="Arial" w:hAnsi="Arial" w:cs="Arial"/>
          <w:sz w:val="20"/>
          <w:szCs w:val="20"/>
        </w:rPr>
      </w:pPr>
      <w:r w:rsidRPr="00CE0301">
        <w:rPr>
          <w:rFonts w:ascii="Arial" w:hAnsi="Arial" w:cs="Arial"/>
          <w:sz w:val="20"/>
          <w:szCs w:val="20"/>
        </w:rPr>
        <w:t xml:space="preserve">De </w:t>
      </w:r>
      <w:proofErr w:type="spellStart"/>
      <w:r w:rsidRPr="00CE0301">
        <w:rPr>
          <w:rFonts w:ascii="Arial" w:hAnsi="Arial" w:cs="Arial"/>
          <w:sz w:val="20"/>
          <w:szCs w:val="20"/>
        </w:rPr>
        <w:t>meeste</w:t>
      </w:r>
      <w:proofErr w:type="spellEnd"/>
      <w:r w:rsidRPr="00CE0301">
        <w:rPr>
          <w:rFonts w:ascii="Arial" w:hAnsi="Arial" w:cs="Arial"/>
          <w:sz w:val="20"/>
          <w:szCs w:val="20"/>
        </w:rPr>
        <w:t xml:space="preserve"> </w:t>
      </w:r>
      <w:proofErr w:type="spellStart"/>
      <w:r w:rsidRPr="00CE0301">
        <w:rPr>
          <w:rFonts w:ascii="Arial" w:hAnsi="Arial" w:cs="Arial"/>
          <w:sz w:val="20"/>
          <w:szCs w:val="20"/>
        </w:rPr>
        <w:t>medewerkers</w:t>
      </w:r>
      <w:proofErr w:type="spellEnd"/>
      <w:r w:rsidRPr="00CE0301">
        <w:rPr>
          <w:rFonts w:ascii="Arial" w:hAnsi="Arial" w:cs="Arial"/>
          <w:sz w:val="20"/>
          <w:szCs w:val="20"/>
        </w:rPr>
        <w:t xml:space="preserve"> </w:t>
      </w:r>
      <w:proofErr w:type="spellStart"/>
      <w:r w:rsidRPr="00CE0301">
        <w:rPr>
          <w:rFonts w:ascii="Arial" w:hAnsi="Arial" w:cs="Arial"/>
          <w:sz w:val="20"/>
          <w:szCs w:val="20"/>
        </w:rPr>
        <w:t>werken</w:t>
      </w:r>
      <w:proofErr w:type="spellEnd"/>
      <w:r w:rsidRPr="00CE0301">
        <w:rPr>
          <w:rFonts w:ascii="Arial" w:hAnsi="Arial" w:cs="Arial"/>
          <w:sz w:val="20"/>
          <w:szCs w:val="20"/>
        </w:rPr>
        <w:t xml:space="preserve"> </w:t>
      </w:r>
      <w:proofErr w:type="spellStart"/>
      <w:r w:rsidRPr="00CE0301">
        <w:rPr>
          <w:rFonts w:ascii="Arial" w:hAnsi="Arial" w:cs="Arial"/>
          <w:sz w:val="20"/>
          <w:szCs w:val="20"/>
        </w:rPr>
        <w:t>thuis</w:t>
      </w:r>
      <w:proofErr w:type="spellEnd"/>
    </w:p>
    <w:p w14:paraId="2AB12CBB"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Alle medewerkers kunnen op afstand inloggen op het systeem, vergaderingen verlopen via Zoom</w:t>
      </w:r>
    </w:p>
    <w:p w14:paraId="6A0DD720"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 xml:space="preserve">Op kantoor is dagelijks een minimale (wisselende) bezetting aanwezig </w:t>
      </w:r>
    </w:p>
    <w:p w14:paraId="3002D49F"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Medewerkers die soortgelijk werk doen, werken niet meer tegelijkertijd op kantoor</w:t>
      </w:r>
    </w:p>
    <w:p w14:paraId="77A3A41C"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Dagelijks is een MT lid op kantoor</w:t>
      </w:r>
    </w:p>
    <w:p w14:paraId="5BDBC9E5"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Alle niet essentiële afspraken zijn afgezegd of verplaatst</w:t>
      </w:r>
    </w:p>
    <w:p w14:paraId="19DD3C79" w14:textId="77777777" w:rsidR="008A62DD" w:rsidRPr="00AF63CF" w:rsidRDefault="008A62DD" w:rsidP="008A62DD">
      <w:pPr>
        <w:pStyle w:val="Lijstalinea"/>
        <w:numPr>
          <w:ilvl w:val="0"/>
          <w:numId w:val="38"/>
        </w:numPr>
        <w:spacing w:after="0" w:line="240" w:lineRule="auto"/>
        <w:rPr>
          <w:rFonts w:ascii="Arial" w:hAnsi="Arial" w:cs="Arial"/>
          <w:sz w:val="20"/>
          <w:szCs w:val="20"/>
          <w:lang w:val="nl-NL"/>
        </w:rPr>
      </w:pPr>
      <w:r w:rsidRPr="00AF63CF">
        <w:rPr>
          <w:rFonts w:ascii="Arial" w:hAnsi="Arial" w:cs="Arial"/>
          <w:sz w:val="20"/>
          <w:szCs w:val="20"/>
          <w:lang w:val="nl-NL"/>
        </w:rPr>
        <w:t>Alle overleggen die plaats moeten vinden, worden digitaal gevoerd</w:t>
      </w:r>
    </w:p>
    <w:p w14:paraId="57659F1C" w14:textId="77777777" w:rsidR="008A62DD" w:rsidRPr="00CE0301" w:rsidRDefault="008A62DD" w:rsidP="008A62DD">
      <w:pPr>
        <w:spacing w:after="0" w:line="240" w:lineRule="auto"/>
        <w:rPr>
          <w:rFonts w:ascii="Arial" w:hAnsi="Arial" w:cs="Arial"/>
          <w:sz w:val="20"/>
          <w:szCs w:val="20"/>
        </w:rPr>
      </w:pPr>
    </w:p>
    <w:p w14:paraId="7095D501" w14:textId="77777777" w:rsidR="008A62DD" w:rsidRPr="00CE0301" w:rsidRDefault="008A62DD" w:rsidP="008A62DD">
      <w:pPr>
        <w:spacing w:after="0" w:line="240" w:lineRule="auto"/>
        <w:rPr>
          <w:rFonts w:ascii="Arial" w:hAnsi="Arial" w:cs="Arial"/>
          <w:sz w:val="20"/>
          <w:szCs w:val="20"/>
        </w:rPr>
      </w:pPr>
    </w:p>
    <w:p w14:paraId="3F196D6A" w14:textId="77777777" w:rsidR="008A62DD" w:rsidRPr="00CE0301" w:rsidRDefault="008A62DD" w:rsidP="008A62DD">
      <w:pPr>
        <w:spacing w:after="0" w:line="240" w:lineRule="auto"/>
        <w:rPr>
          <w:rFonts w:ascii="Arial" w:hAnsi="Arial" w:cs="Arial"/>
          <w:sz w:val="20"/>
          <w:szCs w:val="20"/>
        </w:rPr>
      </w:pPr>
    </w:p>
    <w:p w14:paraId="0D2FA762" w14:textId="473CBC66" w:rsidR="00510742" w:rsidRPr="00F35552" w:rsidRDefault="00510742" w:rsidP="00510742">
      <w:pPr>
        <w:spacing w:after="0" w:line="240" w:lineRule="auto"/>
        <w:rPr>
          <w:rFonts w:ascii="Arial" w:hAnsi="Arial" w:cs="Arial"/>
          <w:sz w:val="20"/>
          <w:szCs w:val="20"/>
        </w:rPr>
      </w:pPr>
    </w:p>
    <w:p w14:paraId="1F32DAFC" w14:textId="26C08739" w:rsidR="00510742" w:rsidRDefault="00510742" w:rsidP="00510742">
      <w:pPr>
        <w:pStyle w:val="Kop1"/>
      </w:pPr>
      <w:r>
        <w:br w:type="page"/>
      </w:r>
    </w:p>
    <w:p w14:paraId="228768F5" w14:textId="0CD9EBAC" w:rsidR="00570E80" w:rsidRPr="00F35552" w:rsidRDefault="00570E80" w:rsidP="00D34511">
      <w:pPr>
        <w:pStyle w:val="Kop1"/>
      </w:pPr>
      <w:bookmarkStart w:id="306" w:name="_Toc36561664"/>
      <w:r w:rsidRPr="00F35552">
        <w:lastRenderedPageBreak/>
        <w:t>Overige toelichtingen</w:t>
      </w:r>
      <w:bookmarkEnd w:id="302"/>
      <w:bookmarkEnd w:id="304"/>
      <w:bookmarkEnd w:id="305"/>
      <w:bookmarkEnd w:id="306"/>
    </w:p>
    <w:p w14:paraId="3FD25074" w14:textId="77777777" w:rsidR="00570E80" w:rsidRPr="00F35552" w:rsidRDefault="00570E80" w:rsidP="006069E1">
      <w:pPr>
        <w:pStyle w:val="Kop2"/>
        <w:rPr>
          <w:rFonts w:ascii="Arial" w:hAnsi="Arial" w:cs="Arial"/>
          <w:color w:val="auto"/>
          <w:sz w:val="20"/>
          <w:szCs w:val="20"/>
        </w:rPr>
      </w:pPr>
      <w:bookmarkStart w:id="307" w:name="_Toc2937218"/>
      <w:bookmarkStart w:id="308" w:name="_Toc4328748"/>
      <w:bookmarkStart w:id="309" w:name="_Toc4759062"/>
      <w:bookmarkStart w:id="310" w:name="_Toc36561665"/>
      <w:r w:rsidRPr="00F35552">
        <w:rPr>
          <w:rFonts w:ascii="Arial" w:hAnsi="Arial" w:cs="Arial"/>
          <w:color w:val="auto"/>
          <w:sz w:val="20"/>
          <w:szCs w:val="20"/>
        </w:rPr>
        <w:t>Bezoldiging van bestuurders en commissarissen</w:t>
      </w:r>
      <w:bookmarkEnd w:id="307"/>
      <w:bookmarkEnd w:id="308"/>
      <w:bookmarkEnd w:id="309"/>
      <w:bookmarkEnd w:id="310"/>
    </w:p>
    <w:p w14:paraId="026536A1" w14:textId="215A7283" w:rsidR="00570E80" w:rsidRPr="00F35552" w:rsidRDefault="00570E80" w:rsidP="00570E80">
      <w:pPr>
        <w:spacing w:after="0" w:line="240" w:lineRule="auto"/>
        <w:rPr>
          <w:rFonts w:ascii="Arial" w:hAnsi="Arial" w:cs="Arial"/>
          <w:color w:val="FF0000"/>
          <w:sz w:val="20"/>
          <w:szCs w:val="20"/>
        </w:rPr>
      </w:pPr>
      <w:r w:rsidRPr="00F35552">
        <w:rPr>
          <w:rFonts w:ascii="Arial" w:hAnsi="Arial" w:cs="Arial"/>
          <w:sz w:val="20"/>
          <w:szCs w:val="20"/>
        </w:rPr>
        <w:t>Voor de bezoldiging van bestuurders van de woningcorporatie kwam in 201</w:t>
      </w:r>
      <w:r w:rsidR="00203162" w:rsidRPr="00F35552">
        <w:rPr>
          <w:rFonts w:ascii="Arial" w:hAnsi="Arial" w:cs="Arial"/>
          <w:sz w:val="20"/>
          <w:szCs w:val="20"/>
        </w:rPr>
        <w:t>9</w:t>
      </w:r>
      <w:r w:rsidRPr="00F35552">
        <w:rPr>
          <w:rFonts w:ascii="Arial" w:hAnsi="Arial" w:cs="Arial"/>
          <w:sz w:val="20"/>
          <w:szCs w:val="20"/>
        </w:rPr>
        <w:t xml:space="preserve"> </w:t>
      </w:r>
      <w:r w:rsidRPr="00CD2C30">
        <w:rPr>
          <w:rFonts w:ascii="Arial" w:hAnsi="Arial" w:cs="Arial"/>
          <w:sz w:val="20"/>
          <w:szCs w:val="20"/>
        </w:rPr>
        <w:t xml:space="preserve">een bedrag </w:t>
      </w:r>
      <w:r w:rsidR="00B2308E" w:rsidRPr="00CD2C30">
        <w:rPr>
          <w:rFonts w:ascii="Arial" w:hAnsi="Arial" w:cs="Arial"/>
          <w:sz w:val="20"/>
          <w:szCs w:val="20"/>
        </w:rPr>
        <w:t>(x</w:t>
      </w:r>
      <w:r w:rsidR="00996BC4" w:rsidRPr="00CD2C30">
        <w:rPr>
          <w:rFonts w:ascii="Arial" w:hAnsi="Arial" w:cs="Arial"/>
          <w:sz w:val="20"/>
          <w:szCs w:val="20"/>
        </w:rPr>
        <w:t xml:space="preserve"> </w:t>
      </w:r>
      <w:r w:rsidR="00B2308E" w:rsidRPr="00CD2C30">
        <w:rPr>
          <w:rFonts w:ascii="Arial" w:hAnsi="Arial" w:cs="Arial"/>
          <w:sz w:val="20"/>
          <w:szCs w:val="20"/>
        </w:rPr>
        <w:t xml:space="preserve">€1.000) </w:t>
      </w:r>
      <w:r w:rsidRPr="00CD2C30">
        <w:rPr>
          <w:rFonts w:ascii="Arial" w:hAnsi="Arial" w:cs="Arial"/>
          <w:sz w:val="20"/>
          <w:szCs w:val="20"/>
        </w:rPr>
        <w:t>van € </w:t>
      </w:r>
      <w:r w:rsidR="00EC4E2E">
        <w:rPr>
          <w:rFonts w:ascii="Arial" w:hAnsi="Arial" w:cs="Arial"/>
          <w:sz w:val="20"/>
          <w:szCs w:val="20"/>
        </w:rPr>
        <w:t>84</w:t>
      </w:r>
      <w:r w:rsidR="00203162" w:rsidRPr="00CD2C30">
        <w:rPr>
          <w:rFonts w:ascii="Arial" w:hAnsi="Arial" w:cs="Arial"/>
          <w:sz w:val="20"/>
          <w:szCs w:val="20"/>
        </w:rPr>
        <w:t xml:space="preserve"> (2018</w:t>
      </w:r>
      <w:r w:rsidRPr="00CD2C30">
        <w:rPr>
          <w:rFonts w:ascii="Arial" w:hAnsi="Arial" w:cs="Arial"/>
          <w:sz w:val="20"/>
          <w:szCs w:val="20"/>
        </w:rPr>
        <w:t>: € 7</w:t>
      </w:r>
      <w:r w:rsidR="00203162" w:rsidRPr="00CD2C30">
        <w:rPr>
          <w:rFonts w:ascii="Arial" w:hAnsi="Arial" w:cs="Arial"/>
          <w:sz w:val="20"/>
          <w:szCs w:val="20"/>
        </w:rPr>
        <w:t>9</w:t>
      </w:r>
      <w:r w:rsidRPr="00CD2C30">
        <w:rPr>
          <w:rFonts w:ascii="Arial" w:hAnsi="Arial" w:cs="Arial"/>
          <w:sz w:val="20"/>
          <w:szCs w:val="20"/>
        </w:rPr>
        <w:t>) ten laste van de woningcorporatie</w:t>
      </w:r>
      <w:r w:rsidRPr="00CD2C30">
        <w:rPr>
          <w:rFonts w:ascii="Arial" w:hAnsi="Arial" w:cs="Arial"/>
          <w:color w:val="FF0000"/>
          <w:sz w:val="20"/>
          <w:szCs w:val="20"/>
        </w:rPr>
        <w:t>.</w:t>
      </w:r>
    </w:p>
    <w:p w14:paraId="7FED72B6" w14:textId="77777777" w:rsidR="00570E80" w:rsidRPr="00F35552" w:rsidRDefault="00570E80" w:rsidP="00570E80">
      <w:pPr>
        <w:spacing w:after="0" w:line="240" w:lineRule="auto"/>
        <w:rPr>
          <w:rFonts w:ascii="Arial" w:hAnsi="Arial" w:cs="Arial"/>
          <w:color w:val="FF0000"/>
          <w:sz w:val="20"/>
          <w:szCs w:val="20"/>
        </w:rPr>
      </w:pPr>
    </w:p>
    <w:p w14:paraId="5356A11C"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 xml:space="preserve">De bezoldiging van bestuurder omvat: </w:t>
      </w:r>
    </w:p>
    <w:p w14:paraId="3D6F9CCB" w14:textId="77777777" w:rsidR="00570E80" w:rsidRPr="00F35552" w:rsidRDefault="00570E80" w:rsidP="00F35C9B">
      <w:pPr>
        <w:numPr>
          <w:ilvl w:val="0"/>
          <w:numId w:val="13"/>
        </w:numPr>
        <w:spacing w:after="0" w:line="240" w:lineRule="auto"/>
        <w:rPr>
          <w:rFonts w:ascii="Arial" w:hAnsi="Arial" w:cs="Arial"/>
          <w:sz w:val="20"/>
          <w:szCs w:val="20"/>
        </w:rPr>
      </w:pPr>
      <w:r w:rsidRPr="00F35552">
        <w:rPr>
          <w:rFonts w:ascii="Arial" w:hAnsi="Arial" w:cs="Arial"/>
          <w:sz w:val="20"/>
          <w:szCs w:val="20"/>
        </w:rPr>
        <w:t>periodiek betaalde beloningen (zoals salarissen, doorbetaling bij vakantie en ziekte, sociale lasten en vakantiegeld).</w:t>
      </w:r>
    </w:p>
    <w:p w14:paraId="7DDEE79E" w14:textId="77777777" w:rsidR="00570E80" w:rsidRPr="00F35552" w:rsidRDefault="00570E80" w:rsidP="00F35C9B">
      <w:pPr>
        <w:numPr>
          <w:ilvl w:val="0"/>
          <w:numId w:val="13"/>
        </w:numPr>
        <w:spacing w:after="0" w:line="240" w:lineRule="auto"/>
        <w:rPr>
          <w:rFonts w:ascii="Arial" w:hAnsi="Arial" w:cs="Arial"/>
          <w:sz w:val="20"/>
          <w:szCs w:val="20"/>
        </w:rPr>
      </w:pPr>
      <w:r w:rsidRPr="00F35552">
        <w:rPr>
          <w:rFonts w:ascii="Arial" w:hAnsi="Arial" w:cs="Arial"/>
          <w:sz w:val="20"/>
          <w:szCs w:val="20"/>
        </w:rPr>
        <w:t>beloningen betaalbaar op termijn (zoals pensioenlasten).</w:t>
      </w:r>
    </w:p>
    <w:p w14:paraId="2490F644" w14:textId="77777777" w:rsidR="00570E80" w:rsidRDefault="00570E80" w:rsidP="00570E80">
      <w:pPr>
        <w:spacing w:after="0" w:line="240" w:lineRule="auto"/>
        <w:rPr>
          <w:rFonts w:ascii="Arial" w:hAnsi="Arial" w:cs="Arial"/>
          <w:color w:val="FF0000"/>
          <w:sz w:val="20"/>
          <w:szCs w:val="20"/>
          <w:lang w:eastAsia="nl-NL"/>
        </w:rPr>
      </w:pPr>
    </w:p>
    <w:p w14:paraId="106A5B60" w14:textId="7E3D61B8" w:rsidR="00014D19" w:rsidRDefault="00014D19" w:rsidP="00570E80">
      <w:pPr>
        <w:spacing w:after="0" w:line="240" w:lineRule="auto"/>
        <w:rPr>
          <w:rFonts w:ascii="Arial" w:hAnsi="Arial" w:cs="Arial"/>
          <w:sz w:val="20"/>
          <w:szCs w:val="20"/>
          <w:lang w:eastAsia="nl-NL"/>
        </w:rPr>
      </w:pPr>
      <w:r w:rsidRPr="00014D19">
        <w:rPr>
          <w:noProof/>
          <w:lang w:eastAsia="nl-NL"/>
        </w:rPr>
        <w:drawing>
          <wp:inline distT="0" distB="0" distL="0" distR="0" wp14:anchorId="5FF2B282" wp14:editId="78BCCE25">
            <wp:extent cx="3832225" cy="327596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32225" cy="3275965"/>
                    </a:xfrm>
                    <a:prstGeom prst="rect">
                      <a:avLst/>
                    </a:prstGeom>
                    <a:noFill/>
                    <a:ln>
                      <a:noFill/>
                    </a:ln>
                  </pic:spPr>
                </pic:pic>
              </a:graphicData>
            </a:graphic>
          </wp:inline>
        </w:drawing>
      </w:r>
    </w:p>
    <w:p w14:paraId="13DABF91" w14:textId="77777777" w:rsidR="00014D19" w:rsidRDefault="00014D19" w:rsidP="00570E80">
      <w:pPr>
        <w:spacing w:after="0" w:line="240" w:lineRule="auto"/>
        <w:rPr>
          <w:rFonts w:ascii="Arial" w:hAnsi="Arial" w:cs="Arial"/>
          <w:sz w:val="20"/>
          <w:szCs w:val="20"/>
          <w:lang w:eastAsia="nl-NL"/>
        </w:rPr>
      </w:pPr>
    </w:p>
    <w:p w14:paraId="68445881" w14:textId="77777777" w:rsidR="00570E80" w:rsidRPr="00F35552" w:rsidRDefault="00570E80" w:rsidP="00570E80">
      <w:pPr>
        <w:spacing w:after="0" w:line="240" w:lineRule="auto"/>
        <w:rPr>
          <w:rFonts w:ascii="Arial" w:hAnsi="Arial" w:cs="Arial"/>
          <w:sz w:val="20"/>
          <w:szCs w:val="20"/>
          <w:lang w:eastAsia="nl-NL"/>
        </w:rPr>
      </w:pPr>
      <w:r w:rsidRPr="00F35552">
        <w:rPr>
          <w:rFonts w:ascii="Arial" w:hAnsi="Arial" w:cs="Arial"/>
          <w:sz w:val="20"/>
          <w:szCs w:val="20"/>
          <w:lang w:eastAsia="nl-NL"/>
        </w:rPr>
        <w:t>Het aanpassen van de bezoldiging van de bestuurder is de uitkomst van overleg tussen de bestuurder en de remuneratiecommissie van de Raad van Commissarissen. Drie aspecten kwamen daarbij aan de orde:</w:t>
      </w:r>
    </w:p>
    <w:p w14:paraId="210449D9" w14:textId="77777777" w:rsidR="00570E80" w:rsidRPr="00F35552" w:rsidRDefault="00570E80" w:rsidP="00F35C9B">
      <w:pPr>
        <w:numPr>
          <w:ilvl w:val="0"/>
          <w:numId w:val="14"/>
        </w:numPr>
        <w:spacing w:after="0" w:line="240" w:lineRule="auto"/>
        <w:rPr>
          <w:rFonts w:ascii="Arial" w:hAnsi="Arial" w:cs="Arial"/>
          <w:sz w:val="20"/>
          <w:szCs w:val="20"/>
          <w:lang w:eastAsia="nl-NL"/>
        </w:rPr>
      </w:pPr>
      <w:r w:rsidRPr="00F35552">
        <w:rPr>
          <w:rFonts w:ascii="Arial" w:hAnsi="Arial" w:cs="Arial"/>
          <w:sz w:val="20"/>
          <w:szCs w:val="20"/>
          <w:lang w:eastAsia="nl-NL"/>
        </w:rPr>
        <w:t>ontwikkelingen in het loongebouw in de sector</w:t>
      </w:r>
    </w:p>
    <w:p w14:paraId="3C91BC69" w14:textId="77777777" w:rsidR="00570E80" w:rsidRPr="00F35552" w:rsidRDefault="00570E80" w:rsidP="00F35C9B">
      <w:pPr>
        <w:numPr>
          <w:ilvl w:val="0"/>
          <w:numId w:val="14"/>
        </w:numPr>
        <w:spacing w:after="0" w:line="240" w:lineRule="auto"/>
        <w:rPr>
          <w:rFonts w:ascii="Arial" w:hAnsi="Arial" w:cs="Arial"/>
          <w:sz w:val="20"/>
          <w:szCs w:val="20"/>
          <w:lang w:eastAsia="nl-NL"/>
        </w:rPr>
      </w:pPr>
      <w:r w:rsidRPr="00F35552">
        <w:rPr>
          <w:rFonts w:ascii="Arial" w:hAnsi="Arial" w:cs="Arial"/>
          <w:sz w:val="20"/>
          <w:szCs w:val="20"/>
          <w:lang w:eastAsia="nl-NL"/>
        </w:rPr>
        <w:t>ontwikkelingen van de bezoldiging van bestuurders in de semipublieke sector</w:t>
      </w:r>
    </w:p>
    <w:p w14:paraId="3DF5D2EC" w14:textId="77777777" w:rsidR="00570E80" w:rsidRPr="00F35552" w:rsidRDefault="00570E80" w:rsidP="00F35C9B">
      <w:pPr>
        <w:numPr>
          <w:ilvl w:val="0"/>
          <w:numId w:val="14"/>
        </w:numPr>
        <w:spacing w:after="0" w:line="240" w:lineRule="auto"/>
        <w:rPr>
          <w:rFonts w:ascii="Arial" w:hAnsi="Arial" w:cs="Arial"/>
          <w:sz w:val="20"/>
          <w:szCs w:val="20"/>
          <w:lang w:eastAsia="nl-NL"/>
        </w:rPr>
      </w:pPr>
      <w:r w:rsidRPr="00F35552">
        <w:rPr>
          <w:rFonts w:ascii="Arial" w:hAnsi="Arial" w:cs="Arial"/>
          <w:sz w:val="20"/>
          <w:szCs w:val="20"/>
          <w:lang w:eastAsia="nl-NL"/>
        </w:rPr>
        <w:t>maatschappelijke aanvaardbaarheid van de bezoldiging</w:t>
      </w:r>
    </w:p>
    <w:p w14:paraId="1AA98C37" w14:textId="77777777" w:rsidR="00570E80" w:rsidRPr="00F35552" w:rsidRDefault="00570E80" w:rsidP="00570E80">
      <w:pPr>
        <w:spacing w:after="0" w:line="240" w:lineRule="auto"/>
        <w:ind w:left="360"/>
        <w:rPr>
          <w:rFonts w:ascii="Arial" w:hAnsi="Arial" w:cs="Arial"/>
          <w:sz w:val="20"/>
          <w:szCs w:val="20"/>
          <w:lang w:eastAsia="nl-NL"/>
        </w:rPr>
      </w:pPr>
    </w:p>
    <w:p w14:paraId="7574E3B5" w14:textId="77777777" w:rsidR="00570E80" w:rsidRPr="00F35552" w:rsidRDefault="00570E80" w:rsidP="00570E80">
      <w:pPr>
        <w:spacing w:after="0" w:line="240" w:lineRule="auto"/>
        <w:rPr>
          <w:rFonts w:ascii="Arial" w:hAnsi="Arial" w:cs="Arial"/>
          <w:sz w:val="20"/>
          <w:szCs w:val="20"/>
          <w:lang w:eastAsia="nl-NL"/>
        </w:rPr>
      </w:pPr>
      <w:r w:rsidRPr="00F35552">
        <w:rPr>
          <w:rFonts w:ascii="Arial" w:hAnsi="Arial" w:cs="Arial"/>
          <w:sz w:val="20"/>
          <w:szCs w:val="20"/>
          <w:lang w:eastAsia="nl-NL"/>
        </w:rPr>
        <w:t>Naast de vorengenoemde bezoldiging zijn nog de volgende vergoedingen aan de bestuurder uitbetaald:</w:t>
      </w:r>
    </w:p>
    <w:p w14:paraId="20508CC5" w14:textId="560444F9" w:rsidR="00570E80" w:rsidRPr="000850F5" w:rsidRDefault="00570E80" w:rsidP="00F35C9B">
      <w:pPr>
        <w:numPr>
          <w:ilvl w:val="0"/>
          <w:numId w:val="15"/>
        </w:numPr>
        <w:spacing w:after="0" w:line="240" w:lineRule="auto"/>
        <w:rPr>
          <w:rFonts w:ascii="Arial" w:hAnsi="Arial" w:cs="Arial"/>
          <w:sz w:val="20"/>
          <w:szCs w:val="20"/>
          <w:lang w:eastAsia="nl-NL"/>
        </w:rPr>
      </w:pPr>
      <w:r w:rsidRPr="000850F5">
        <w:rPr>
          <w:rFonts w:ascii="Arial" w:hAnsi="Arial" w:cs="Arial"/>
          <w:sz w:val="20"/>
          <w:szCs w:val="20"/>
          <w:lang w:eastAsia="nl-NL"/>
        </w:rPr>
        <w:t>A.P.M. Lipsch: onbelaste reiskosten</w:t>
      </w:r>
      <w:r w:rsidR="000850F5">
        <w:rPr>
          <w:rFonts w:ascii="Arial" w:hAnsi="Arial" w:cs="Arial"/>
          <w:sz w:val="20"/>
          <w:szCs w:val="20"/>
          <w:lang w:eastAsia="nl-NL"/>
        </w:rPr>
        <w:t xml:space="preserve"> </w:t>
      </w:r>
      <w:r w:rsidRPr="000850F5">
        <w:rPr>
          <w:rFonts w:ascii="Arial" w:hAnsi="Arial" w:cs="Arial"/>
          <w:sz w:val="20"/>
          <w:szCs w:val="20"/>
          <w:lang w:eastAsia="nl-NL"/>
        </w:rPr>
        <w:t xml:space="preserve">€ </w:t>
      </w:r>
      <w:r w:rsidR="000850F5">
        <w:rPr>
          <w:rFonts w:ascii="Arial" w:hAnsi="Arial" w:cs="Arial"/>
          <w:sz w:val="20"/>
          <w:szCs w:val="20"/>
          <w:lang w:eastAsia="nl-NL"/>
        </w:rPr>
        <w:t>397,72</w:t>
      </w:r>
    </w:p>
    <w:p w14:paraId="4D351857" w14:textId="77777777" w:rsidR="00570E80" w:rsidRPr="00F35552" w:rsidRDefault="00570E80" w:rsidP="00F35C9B">
      <w:pPr>
        <w:numPr>
          <w:ilvl w:val="0"/>
          <w:numId w:val="15"/>
        </w:numPr>
        <w:spacing w:after="0" w:line="240" w:lineRule="auto"/>
        <w:rPr>
          <w:rFonts w:ascii="Arial" w:hAnsi="Arial" w:cs="Arial"/>
          <w:sz w:val="20"/>
          <w:szCs w:val="20"/>
          <w:lang w:eastAsia="nl-NL"/>
        </w:rPr>
      </w:pPr>
      <w:r w:rsidRPr="00F35552">
        <w:rPr>
          <w:rFonts w:ascii="Arial" w:hAnsi="Arial" w:cs="Arial"/>
          <w:sz w:val="20"/>
          <w:szCs w:val="20"/>
          <w:lang w:eastAsia="nl-NL"/>
        </w:rPr>
        <w:t>de bestuurder had niet de beschikking over een auto</w:t>
      </w:r>
    </w:p>
    <w:p w14:paraId="08F392FB" w14:textId="77777777" w:rsidR="00570E80" w:rsidRPr="00F35552" w:rsidRDefault="00570E80" w:rsidP="00F35C9B">
      <w:pPr>
        <w:numPr>
          <w:ilvl w:val="0"/>
          <w:numId w:val="15"/>
        </w:numPr>
        <w:spacing w:after="0" w:line="240" w:lineRule="auto"/>
        <w:rPr>
          <w:rFonts w:ascii="Arial" w:hAnsi="Arial" w:cs="Arial"/>
          <w:sz w:val="20"/>
          <w:szCs w:val="20"/>
          <w:lang w:eastAsia="nl-NL"/>
        </w:rPr>
      </w:pPr>
      <w:r w:rsidRPr="00F35552">
        <w:rPr>
          <w:rFonts w:ascii="Arial" w:hAnsi="Arial" w:cs="Arial"/>
          <w:sz w:val="20"/>
          <w:szCs w:val="20"/>
          <w:lang w:eastAsia="nl-NL"/>
        </w:rPr>
        <w:t>aan de bestuurder is geen bonus toegekend</w:t>
      </w:r>
    </w:p>
    <w:p w14:paraId="035A64B4" w14:textId="77777777" w:rsidR="00570E80" w:rsidRPr="00F35552" w:rsidRDefault="00570E80" w:rsidP="00570E80">
      <w:pPr>
        <w:spacing w:after="0" w:line="240" w:lineRule="auto"/>
        <w:ind w:left="360"/>
        <w:rPr>
          <w:rFonts w:ascii="Arial" w:hAnsi="Arial" w:cs="Arial"/>
          <w:sz w:val="20"/>
          <w:szCs w:val="20"/>
          <w:lang w:eastAsia="nl-NL"/>
        </w:rPr>
      </w:pPr>
    </w:p>
    <w:p w14:paraId="3DD605BD" w14:textId="572A1265"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Voor de bezoldiging van commissarissen van de woningcorporatie kwam in 201</w:t>
      </w:r>
      <w:r w:rsidR="00203162" w:rsidRPr="00F35552">
        <w:rPr>
          <w:rFonts w:ascii="Arial" w:hAnsi="Arial" w:cs="Arial"/>
          <w:sz w:val="20"/>
          <w:szCs w:val="20"/>
        </w:rPr>
        <w:t>9</w:t>
      </w:r>
      <w:r w:rsidRPr="00F35552">
        <w:rPr>
          <w:rFonts w:ascii="Arial" w:hAnsi="Arial" w:cs="Arial"/>
          <w:sz w:val="20"/>
          <w:szCs w:val="20"/>
        </w:rPr>
        <w:t xml:space="preserve"> een bedrag van </w:t>
      </w:r>
      <w:r w:rsidRPr="00F35552">
        <w:rPr>
          <w:rFonts w:ascii="Arial" w:hAnsi="Arial" w:cs="Arial"/>
          <w:sz w:val="20"/>
          <w:szCs w:val="20"/>
        </w:rPr>
        <w:br/>
      </w:r>
      <w:r w:rsidRPr="000850F5">
        <w:rPr>
          <w:rFonts w:ascii="Arial" w:hAnsi="Arial" w:cs="Arial"/>
          <w:sz w:val="20"/>
          <w:szCs w:val="20"/>
        </w:rPr>
        <w:t>€ 45 (201</w:t>
      </w:r>
      <w:r w:rsidR="00203162" w:rsidRPr="000850F5">
        <w:rPr>
          <w:rFonts w:ascii="Arial" w:hAnsi="Arial" w:cs="Arial"/>
          <w:sz w:val="20"/>
          <w:szCs w:val="20"/>
        </w:rPr>
        <w:t>8</w:t>
      </w:r>
      <w:r w:rsidRPr="00F35552">
        <w:rPr>
          <w:rFonts w:ascii="Arial" w:hAnsi="Arial" w:cs="Arial"/>
          <w:sz w:val="20"/>
          <w:szCs w:val="20"/>
        </w:rPr>
        <w:t>: € </w:t>
      </w:r>
      <w:r w:rsidR="00203162" w:rsidRPr="00F35552">
        <w:rPr>
          <w:rFonts w:ascii="Arial" w:hAnsi="Arial" w:cs="Arial"/>
          <w:sz w:val="20"/>
          <w:szCs w:val="20"/>
        </w:rPr>
        <w:t>45</w:t>
      </w:r>
      <w:r w:rsidRPr="00F35552">
        <w:rPr>
          <w:rFonts w:ascii="Arial" w:hAnsi="Arial" w:cs="Arial"/>
          <w:sz w:val="20"/>
          <w:szCs w:val="20"/>
        </w:rPr>
        <w:t>) ten laste van de woningcorporatie.</w:t>
      </w:r>
    </w:p>
    <w:p w14:paraId="56A6EDEA" w14:textId="77777777" w:rsidR="00570E80" w:rsidRPr="00F35552" w:rsidRDefault="00570E80" w:rsidP="00570E80">
      <w:pPr>
        <w:spacing w:after="0" w:line="240" w:lineRule="auto"/>
        <w:rPr>
          <w:rFonts w:ascii="Arial" w:hAnsi="Arial" w:cs="Arial"/>
          <w:color w:val="FF0000"/>
          <w:sz w:val="20"/>
          <w:szCs w:val="20"/>
          <w:lang w:eastAsia="nl-NL"/>
        </w:rPr>
      </w:pPr>
    </w:p>
    <w:p w14:paraId="3FFB04ED" w14:textId="70F94E6D" w:rsidR="00570E80" w:rsidRDefault="00014D19" w:rsidP="00570E80">
      <w:pPr>
        <w:spacing w:after="0" w:line="240" w:lineRule="auto"/>
        <w:rPr>
          <w:rFonts w:ascii="Arial" w:hAnsi="Arial" w:cs="Arial"/>
          <w:color w:val="FF0000"/>
          <w:sz w:val="20"/>
          <w:szCs w:val="20"/>
          <w:lang w:eastAsia="nl-NL"/>
        </w:rPr>
      </w:pPr>
      <w:r w:rsidRPr="00014D19">
        <w:rPr>
          <w:noProof/>
          <w:lang w:eastAsia="nl-NL"/>
        </w:rPr>
        <w:lastRenderedPageBreak/>
        <w:drawing>
          <wp:inline distT="0" distB="0" distL="0" distR="0" wp14:anchorId="60E088B3" wp14:editId="1BB27DB9">
            <wp:extent cx="5883965" cy="1480643"/>
            <wp:effectExtent l="0" t="0" r="254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86499" cy="1481281"/>
                    </a:xfrm>
                    <a:prstGeom prst="rect">
                      <a:avLst/>
                    </a:prstGeom>
                    <a:noFill/>
                    <a:ln>
                      <a:noFill/>
                    </a:ln>
                  </pic:spPr>
                </pic:pic>
              </a:graphicData>
            </a:graphic>
          </wp:inline>
        </w:drawing>
      </w:r>
    </w:p>
    <w:p w14:paraId="28AEA239" w14:textId="77777777" w:rsidR="00014D19" w:rsidRPr="00F35552" w:rsidRDefault="00014D19" w:rsidP="00570E80">
      <w:pPr>
        <w:spacing w:after="0" w:line="240" w:lineRule="auto"/>
        <w:rPr>
          <w:rFonts w:ascii="Arial" w:hAnsi="Arial" w:cs="Arial"/>
          <w:color w:val="FF0000"/>
          <w:sz w:val="20"/>
          <w:szCs w:val="20"/>
          <w:lang w:eastAsia="nl-NL"/>
        </w:rPr>
      </w:pPr>
    </w:p>
    <w:p w14:paraId="1BF8C773" w14:textId="5A2AE1C7" w:rsidR="00570E80" w:rsidRPr="00F35552" w:rsidRDefault="00570E80" w:rsidP="00570E80">
      <w:pPr>
        <w:spacing w:after="0" w:line="240" w:lineRule="auto"/>
        <w:rPr>
          <w:rFonts w:ascii="Arial" w:hAnsi="Arial" w:cs="Arial"/>
          <w:sz w:val="20"/>
          <w:szCs w:val="20"/>
          <w:lang w:eastAsia="nl-NL"/>
        </w:rPr>
      </w:pPr>
      <w:r w:rsidRPr="00F35552">
        <w:rPr>
          <w:rFonts w:ascii="Arial" w:hAnsi="Arial" w:cs="Arial"/>
          <w:sz w:val="20"/>
          <w:szCs w:val="20"/>
          <w:lang w:eastAsia="nl-NL"/>
        </w:rPr>
        <w:t>Naast de vorengenoemde bezoldiging zijn nog de volgende kosten gemaakt door de Raad van Commissarissen:</w:t>
      </w:r>
    </w:p>
    <w:p w14:paraId="320847F7" w14:textId="271AEB49" w:rsidR="00570E80" w:rsidRPr="000850F5" w:rsidRDefault="00570E80" w:rsidP="00F35C9B">
      <w:pPr>
        <w:numPr>
          <w:ilvl w:val="0"/>
          <w:numId w:val="4"/>
        </w:numPr>
        <w:spacing w:after="0" w:line="240" w:lineRule="auto"/>
        <w:rPr>
          <w:rFonts w:ascii="Arial" w:hAnsi="Arial" w:cs="Arial"/>
          <w:sz w:val="20"/>
          <w:szCs w:val="20"/>
          <w:lang w:eastAsia="nl-NL"/>
        </w:rPr>
      </w:pPr>
      <w:r w:rsidRPr="00F35552">
        <w:rPr>
          <w:rFonts w:ascii="Arial" w:hAnsi="Arial" w:cs="Arial"/>
          <w:sz w:val="20"/>
          <w:szCs w:val="20"/>
          <w:lang w:eastAsia="nl-NL"/>
        </w:rPr>
        <w:t>reiskosten</w:t>
      </w:r>
      <w:r w:rsidRPr="000850F5">
        <w:rPr>
          <w:rFonts w:ascii="Arial" w:hAnsi="Arial" w:cs="Arial"/>
          <w:sz w:val="20"/>
          <w:szCs w:val="20"/>
          <w:lang w:eastAsia="nl-NL"/>
        </w:rPr>
        <w:t xml:space="preserve">: € </w:t>
      </w:r>
      <w:r w:rsidR="000850F5">
        <w:rPr>
          <w:rFonts w:ascii="Arial" w:hAnsi="Arial" w:cs="Arial"/>
          <w:sz w:val="20"/>
          <w:szCs w:val="20"/>
          <w:lang w:eastAsia="nl-NL"/>
        </w:rPr>
        <w:t>390,26</w:t>
      </w:r>
    </w:p>
    <w:p w14:paraId="02BDA99F" w14:textId="62488C82" w:rsidR="00570E80" w:rsidRPr="00F35552" w:rsidRDefault="00570E80" w:rsidP="00F35C9B">
      <w:pPr>
        <w:numPr>
          <w:ilvl w:val="0"/>
          <w:numId w:val="4"/>
        </w:numPr>
        <w:spacing w:after="0" w:line="240" w:lineRule="auto"/>
        <w:rPr>
          <w:rFonts w:ascii="Arial" w:hAnsi="Arial" w:cs="Arial"/>
          <w:sz w:val="20"/>
          <w:szCs w:val="20"/>
          <w:lang w:eastAsia="nl-NL"/>
        </w:rPr>
      </w:pPr>
      <w:r w:rsidRPr="00F35552">
        <w:rPr>
          <w:rFonts w:ascii="Arial" w:hAnsi="Arial" w:cs="Arial"/>
          <w:sz w:val="20"/>
          <w:szCs w:val="20"/>
          <w:lang w:eastAsia="nl-NL"/>
        </w:rPr>
        <w:t xml:space="preserve">contributie </w:t>
      </w:r>
      <w:r w:rsidRPr="000850F5">
        <w:rPr>
          <w:rFonts w:ascii="Arial" w:hAnsi="Arial" w:cs="Arial"/>
          <w:sz w:val="20"/>
          <w:szCs w:val="20"/>
          <w:lang w:eastAsia="nl-NL"/>
        </w:rPr>
        <w:t>VTW: € 1.</w:t>
      </w:r>
      <w:r w:rsidR="000850F5" w:rsidRPr="000850F5">
        <w:rPr>
          <w:rFonts w:ascii="Arial" w:hAnsi="Arial" w:cs="Arial"/>
          <w:sz w:val="20"/>
          <w:szCs w:val="20"/>
          <w:lang w:eastAsia="nl-NL"/>
        </w:rPr>
        <w:t>940</w:t>
      </w:r>
    </w:p>
    <w:p w14:paraId="4120F8E7" w14:textId="1DF1873A" w:rsidR="00570E80" w:rsidRPr="00437277" w:rsidRDefault="00570E80" w:rsidP="00F35C9B">
      <w:pPr>
        <w:numPr>
          <w:ilvl w:val="0"/>
          <w:numId w:val="4"/>
        </w:numPr>
        <w:spacing w:after="0" w:line="240" w:lineRule="auto"/>
        <w:rPr>
          <w:rFonts w:ascii="Arial" w:hAnsi="Arial" w:cs="Arial"/>
          <w:sz w:val="20"/>
          <w:szCs w:val="20"/>
          <w:lang w:eastAsia="nl-NL"/>
        </w:rPr>
      </w:pPr>
      <w:r w:rsidRPr="00437277">
        <w:rPr>
          <w:rFonts w:ascii="Arial" w:hAnsi="Arial" w:cs="Arial"/>
          <w:sz w:val="20"/>
          <w:szCs w:val="20"/>
          <w:lang w:eastAsia="nl-NL"/>
        </w:rPr>
        <w:t xml:space="preserve">opleidingen: € </w:t>
      </w:r>
      <w:r w:rsidR="00437277" w:rsidRPr="00437277">
        <w:rPr>
          <w:rFonts w:ascii="Arial" w:hAnsi="Arial" w:cs="Arial"/>
          <w:sz w:val="20"/>
          <w:szCs w:val="20"/>
          <w:lang w:eastAsia="nl-NL"/>
        </w:rPr>
        <w:t>620</w:t>
      </w:r>
    </w:p>
    <w:p w14:paraId="28F97BFB" w14:textId="2F293033" w:rsidR="00570E80" w:rsidRPr="00437277" w:rsidRDefault="00570E80" w:rsidP="00F35C9B">
      <w:pPr>
        <w:numPr>
          <w:ilvl w:val="0"/>
          <w:numId w:val="4"/>
        </w:numPr>
        <w:spacing w:after="0" w:line="240" w:lineRule="auto"/>
        <w:rPr>
          <w:rFonts w:ascii="Arial" w:hAnsi="Arial" w:cs="Arial"/>
          <w:sz w:val="20"/>
          <w:szCs w:val="20"/>
          <w:lang w:eastAsia="nl-NL"/>
        </w:rPr>
      </w:pPr>
      <w:r w:rsidRPr="00437277">
        <w:rPr>
          <w:rFonts w:ascii="Arial" w:hAnsi="Arial" w:cs="Arial"/>
          <w:sz w:val="20"/>
          <w:szCs w:val="20"/>
          <w:lang w:eastAsia="nl-NL"/>
        </w:rPr>
        <w:t xml:space="preserve">overige </w:t>
      </w:r>
      <w:r w:rsidR="00F35552" w:rsidRPr="00437277">
        <w:rPr>
          <w:rFonts w:ascii="Arial" w:hAnsi="Arial" w:cs="Arial"/>
          <w:sz w:val="20"/>
          <w:szCs w:val="20"/>
          <w:lang w:eastAsia="nl-NL"/>
        </w:rPr>
        <w:t>kosten:</w:t>
      </w:r>
      <w:r w:rsidRPr="00437277">
        <w:rPr>
          <w:rFonts w:ascii="Arial" w:hAnsi="Arial" w:cs="Arial"/>
          <w:sz w:val="20"/>
          <w:szCs w:val="20"/>
          <w:lang w:eastAsia="nl-NL"/>
        </w:rPr>
        <w:t xml:space="preserve"> € </w:t>
      </w:r>
      <w:r w:rsidR="00437277">
        <w:rPr>
          <w:rFonts w:ascii="Arial" w:hAnsi="Arial" w:cs="Arial"/>
          <w:sz w:val="20"/>
          <w:szCs w:val="20"/>
          <w:lang w:eastAsia="nl-NL"/>
        </w:rPr>
        <w:t>4.071</w:t>
      </w:r>
    </w:p>
    <w:p w14:paraId="0616104C" w14:textId="77777777"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Aan de commissarissen zijn geen bonussen toegekend.</w:t>
      </w:r>
    </w:p>
    <w:p w14:paraId="177BEB5C" w14:textId="77777777" w:rsidR="00570E80" w:rsidRPr="00F35552" w:rsidRDefault="00570E80" w:rsidP="00570E80">
      <w:pPr>
        <w:spacing w:after="0" w:line="240" w:lineRule="auto"/>
        <w:rPr>
          <w:rFonts w:ascii="Arial" w:hAnsi="Arial" w:cs="Arial"/>
          <w:sz w:val="20"/>
          <w:szCs w:val="20"/>
        </w:rPr>
      </w:pPr>
    </w:p>
    <w:p w14:paraId="0800E14C" w14:textId="18FE6C76" w:rsidR="00570E80" w:rsidRPr="00F35552" w:rsidRDefault="00570E80" w:rsidP="00570E80">
      <w:pPr>
        <w:spacing w:after="0" w:line="240" w:lineRule="auto"/>
        <w:rPr>
          <w:rFonts w:ascii="Arial" w:hAnsi="Arial" w:cs="Arial"/>
          <w:sz w:val="20"/>
          <w:szCs w:val="20"/>
        </w:rPr>
      </w:pPr>
      <w:r w:rsidRPr="00F35552">
        <w:rPr>
          <w:rFonts w:ascii="Arial" w:hAnsi="Arial" w:cs="Arial"/>
          <w:sz w:val="20"/>
          <w:szCs w:val="20"/>
        </w:rPr>
        <w:t>Naast de hiervoor vermelde topfunctionarissen zijn er geen overige functionarissen die in 201</w:t>
      </w:r>
      <w:r w:rsidR="00203162" w:rsidRPr="00F35552">
        <w:rPr>
          <w:rFonts w:ascii="Arial" w:hAnsi="Arial" w:cs="Arial"/>
          <w:sz w:val="20"/>
          <w:szCs w:val="20"/>
        </w:rPr>
        <w:t>9</w:t>
      </w:r>
      <w:r w:rsidRPr="00F35552">
        <w:rPr>
          <w:rFonts w:ascii="Arial" w:hAnsi="Arial" w:cs="Arial"/>
          <w:sz w:val="20"/>
          <w:szCs w:val="20"/>
        </w:rPr>
        <w:t xml:space="preserve"> een bezoldiging boven het toepasselijke WNT-maximum hebben ontvangen, of waarvoor in eerdere jaren een vermelding op grond van de WOPT of de WNT heeft plaatsgevonden of had moeten plaatsvinden. Er zijn in 201</w:t>
      </w:r>
      <w:r w:rsidR="00203162" w:rsidRPr="00F35552">
        <w:rPr>
          <w:rFonts w:ascii="Arial" w:hAnsi="Arial" w:cs="Arial"/>
          <w:sz w:val="20"/>
          <w:szCs w:val="20"/>
        </w:rPr>
        <w:t>9</w:t>
      </w:r>
      <w:r w:rsidRPr="00F35552">
        <w:rPr>
          <w:rFonts w:ascii="Arial" w:hAnsi="Arial" w:cs="Arial"/>
          <w:sz w:val="20"/>
          <w:szCs w:val="20"/>
        </w:rPr>
        <w:t xml:space="preserve"> geen ontslaguitkeringen aan overige functionarissen betaald die op grond van de WNT dienen te worden gerapporteerd.</w:t>
      </w:r>
    </w:p>
    <w:p w14:paraId="24CFCEEB" w14:textId="77777777" w:rsidR="005D23BB" w:rsidRPr="00F35552" w:rsidRDefault="005D23BB">
      <w:pPr>
        <w:spacing w:after="0" w:line="240" w:lineRule="auto"/>
        <w:rPr>
          <w:rFonts w:ascii="Arial" w:eastAsia="Times New Roman" w:hAnsi="Arial" w:cs="Arial"/>
          <w:b/>
          <w:bCs/>
          <w:color w:val="FF0000"/>
          <w:sz w:val="20"/>
          <w:szCs w:val="20"/>
        </w:rPr>
      </w:pPr>
      <w:bookmarkStart w:id="311" w:name="_Toc2937219"/>
      <w:r w:rsidRPr="00F35552">
        <w:rPr>
          <w:rFonts w:ascii="Arial" w:hAnsi="Arial" w:cs="Arial"/>
          <w:color w:val="FF0000"/>
          <w:sz w:val="20"/>
          <w:szCs w:val="20"/>
        </w:rPr>
        <w:br w:type="page"/>
      </w:r>
    </w:p>
    <w:p w14:paraId="476B0F08" w14:textId="77777777" w:rsidR="003E33BE" w:rsidRDefault="00570E80" w:rsidP="00D34511">
      <w:pPr>
        <w:pStyle w:val="Kop1"/>
      </w:pPr>
      <w:bookmarkStart w:id="312" w:name="_Toc4759063"/>
      <w:bookmarkStart w:id="313" w:name="_Toc36561666"/>
      <w:r w:rsidRPr="00CA1CE2">
        <w:lastRenderedPageBreak/>
        <w:t>Kengetallen per ultimo boekjaar</w:t>
      </w:r>
      <w:bookmarkStart w:id="314" w:name="_Toc2937220"/>
      <w:bookmarkEnd w:id="311"/>
      <w:bookmarkEnd w:id="312"/>
      <w:bookmarkEnd w:id="313"/>
    </w:p>
    <w:p w14:paraId="7A63AE0F" w14:textId="47A839C4" w:rsidR="00E2045D" w:rsidRDefault="003F02F6">
      <w:pPr>
        <w:spacing w:after="0" w:line="240" w:lineRule="auto"/>
      </w:pPr>
      <w:r w:rsidRPr="003F02F6">
        <w:rPr>
          <w:noProof/>
          <w:lang w:eastAsia="nl-NL"/>
        </w:rPr>
        <w:drawing>
          <wp:inline distT="0" distB="0" distL="0" distR="0" wp14:anchorId="54EBF52C" wp14:editId="7CAB86E8">
            <wp:extent cx="6048375" cy="741511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52120" cy="7419702"/>
                    </a:xfrm>
                    <a:prstGeom prst="rect">
                      <a:avLst/>
                    </a:prstGeom>
                    <a:noFill/>
                    <a:ln>
                      <a:noFill/>
                    </a:ln>
                  </pic:spPr>
                </pic:pic>
              </a:graphicData>
            </a:graphic>
          </wp:inline>
        </w:drawing>
      </w:r>
    </w:p>
    <w:p w14:paraId="3EE51D33" w14:textId="61DB3843" w:rsidR="00BB3428" w:rsidRPr="003F02F6" w:rsidRDefault="00BB3428" w:rsidP="003F02F6">
      <w:pPr>
        <w:spacing w:after="0" w:line="240" w:lineRule="auto"/>
        <w:ind w:left="709" w:hanging="709"/>
        <w:rPr>
          <w:rFonts w:ascii="Arial" w:eastAsia="Times New Roman" w:hAnsi="Arial"/>
          <w:sz w:val="16"/>
          <w:szCs w:val="16"/>
          <w:lang w:eastAsia="nl-NL"/>
        </w:rPr>
      </w:pPr>
      <w:r w:rsidRPr="000F7986">
        <w:rPr>
          <w:rFonts w:ascii="Arial" w:eastAsia="Times New Roman" w:hAnsi="Arial"/>
          <w:sz w:val="16"/>
          <w:szCs w:val="16"/>
          <w:lang w:eastAsia="nl-NL"/>
        </w:rPr>
        <w:t xml:space="preserve">* </w:t>
      </w:r>
      <w:r w:rsidR="003F02F6" w:rsidRPr="000F7986">
        <w:rPr>
          <w:rFonts w:ascii="Arial" w:eastAsia="Times New Roman" w:hAnsi="Arial"/>
          <w:sz w:val="16"/>
          <w:szCs w:val="16"/>
          <w:lang w:eastAsia="nl-NL"/>
        </w:rPr>
        <w:tab/>
      </w:r>
      <w:r w:rsidR="00E2045D" w:rsidRPr="000F7986">
        <w:rPr>
          <w:rFonts w:ascii="Arial" w:eastAsia="Times New Roman" w:hAnsi="Arial"/>
          <w:sz w:val="16"/>
          <w:szCs w:val="16"/>
          <w:lang w:eastAsia="nl-NL"/>
        </w:rPr>
        <w:t>De Solvabiliteit geeft de verhouding weer tussen Eigen Vermogen en Balanstotaal (</w:t>
      </w:r>
      <w:r w:rsidR="000F7986" w:rsidRPr="000F7986">
        <w:rPr>
          <w:rFonts w:ascii="Arial" w:eastAsia="Times New Roman" w:hAnsi="Arial"/>
          <w:sz w:val="16"/>
          <w:szCs w:val="16"/>
          <w:lang w:eastAsia="nl-NL"/>
        </w:rPr>
        <w:t xml:space="preserve">hier </w:t>
      </w:r>
      <w:r w:rsidR="00E2045D" w:rsidRPr="000F7986">
        <w:rPr>
          <w:rFonts w:ascii="Arial" w:eastAsia="Times New Roman" w:hAnsi="Arial"/>
          <w:sz w:val="16"/>
          <w:szCs w:val="16"/>
          <w:lang w:eastAsia="nl-NL"/>
        </w:rPr>
        <w:t xml:space="preserve">op basis van </w:t>
      </w:r>
      <w:r w:rsidR="000F7986" w:rsidRPr="000F7986">
        <w:rPr>
          <w:rFonts w:ascii="Arial" w:eastAsia="Times New Roman" w:hAnsi="Arial"/>
          <w:sz w:val="16"/>
          <w:szCs w:val="16"/>
          <w:lang w:eastAsia="nl-NL"/>
        </w:rPr>
        <w:t>marktwaarde, in deel A op basis van beleidswaarde</w:t>
      </w:r>
      <w:r w:rsidR="00E2045D" w:rsidRPr="000F7986">
        <w:rPr>
          <w:rFonts w:ascii="Arial" w:eastAsia="Times New Roman" w:hAnsi="Arial"/>
          <w:sz w:val="16"/>
          <w:szCs w:val="16"/>
          <w:lang w:eastAsia="nl-NL"/>
        </w:rPr>
        <w:t>).</w:t>
      </w:r>
    </w:p>
    <w:p w14:paraId="10FF0F8C" w14:textId="73AD68C9" w:rsidR="00BB3428" w:rsidRPr="003F02F6" w:rsidRDefault="00BB3428" w:rsidP="003F02F6">
      <w:pPr>
        <w:spacing w:after="0" w:line="240" w:lineRule="auto"/>
        <w:ind w:left="709" w:hanging="709"/>
        <w:rPr>
          <w:rFonts w:ascii="Arial" w:eastAsia="Times New Roman" w:hAnsi="Arial"/>
          <w:sz w:val="16"/>
          <w:szCs w:val="16"/>
          <w:lang w:eastAsia="nl-NL"/>
        </w:rPr>
      </w:pPr>
      <w:r w:rsidRPr="003F02F6">
        <w:rPr>
          <w:rFonts w:ascii="Arial" w:eastAsia="Times New Roman" w:hAnsi="Arial"/>
          <w:sz w:val="16"/>
          <w:szCs w:val="16"/>
          <w:lang w:eastAsia="nl-NL"/>
        </w:rPr>
        <w:t xml:space="preserve">** </w:t>
      </w:r>
      <w:r w:rsidR="003F02F6" w:rsidRPr="003F02F6">
        <w:rPr>
          <w:rFonts w:ascii="Arial" w:eastAsia="Times New Roman" w:hAnsi="Arial"/>
          <w:sz w:val="16"/>
          <w:szCs w:val="16"/>
          <w:lang w:eastAsia="nl-NL"/>
        </w:rPr>
        <w:tab/>
      </w:r>
      <w:r w:rsidRPr="003F02F6">
        <w:rPr>
          <w:rFonts w:ascii="Arial" w:eastAsia="Times New Roman" w:hAnsi="Arial"/>
          <w:sz w:val="16"/>
          <w:szCs w:val="16"/>
          <w:lang w:eastAsia="nl-NL"/>
        </w:rPr>
        <w:t xml:space="preserve">De </w:t>
      </w:r>
      <w:proofErr w:type="spellStart"/>
      <w:r w:rsidRPr="003F02F6">
        <w:rPr>
          <w:rFonts w:ascii="Arial" w:eastAsia="Times New Roman" w:hAnsi="Arial"/>
          <w:sz w:val="16"/>
          <w:szCs w:val="16"/>
          <w:lang w:eastAsia="nl-NL"/>
        </w:rPr>
        <w:t>Current</w:t>
      </w:r>
      <w:proofErr w:type="spellEnd"/>
      <w:r w:rsidRPr="003F02F6">
        <w:rPr>
          <w:rFonts w:ascii="Arial" w:eastAsia="Times New Roman" w:hAnsi="Arial"/>
          <w:sz w:val="16"/>
          <w:szCs w:val="16"/>
          <w:lang w:eastAsia="nl-NL"/>
        </w:rPr>
        <w:t xml:space="preserve"> ratio geeft inzicht in de liquiditeit van de organisatie. Zij wordt berekend door het vlottende activa te delen door de vlottende passiva.</w:t>
      </w:r>
      <w:r w:rsidR="00E2045D" w:rsidRPr="003F02F6">
        <w:rPr>
          <w:rFonts w:ascii="Arial" w:eastAsia="Times New Roman" w:hAnsi="Arial"/>
          <w:sz w:val="16"/>
          <w:szCs w:val="16"/>
          <w:lang w:eastAsia="nl-NL"/>
        </w:rPr>
        <w:t xml:space="preserve"> </w:t>
      </w:r>
    </w:p>
    <w:p w14:paraId="4D4D0BD1" w14:textId="5E99D2D7" w:rsidR="00BB3428" w:rsidRPr="003F02F6" w:rsidRDefault="00BB3428" w:rsidP="003F02F6">
      <w:pPr>
        <w:spacing w:after="0" w:line="240" w:lineRule="auto"/>
        <w:ind w:left="709" w:hanging="709"/>
        <w:rPr>
          <w:rFonts w:ascii="Arial" w:eastAsia="Times New Roman" w:hAnsi="Arial"/>
          <w:sz w:val="16"/>
          <w:szCs w:val="16"/>
          <w:lang w:eastAsia="nl-NL"/>
        </w:rPr>
      </w:pPr>
      <w:r w:rsidRPr="003F02F6">
        <w:rPr>
          <w:rFonts w:ascii="Arial" w:eastAsia="Times New Roman" w:hAnsi="Arial"/>
          <w:sz w:val="16"/>
          <w:szCs w:val="16"/>
          <w:lang w:eastAsia="nl-NL"/>
        </w:rPr>
        <w:t xml:space="preserve">*** </w:t>
      </w:r>
      <w:r w:rsidR="003F02F6" w:rsidRPr="003F02F6">
        <w:rPr>
          <w:rFonts w:ascii="Arial" w:eastAsia="Times New Roman" w:hAnsi="Arial"/>
          <w:sz w:val="16"/>
          <w:szCs w:val="16"/>
          <w:lang w:eastAsia="nl-NL"/>
        </w:rPr>
        <w:tab/>
      </w:r>
      <w:r w:rsidRPr="003F02F6">
        <w:rPr>
          <w:rFonts w:ascii="Arial" w:eastAsia="Times New Roman" w:hAnsi="Arial"/>
          <w:sz w:val="16"/>
          <w:szCs w:val="16"/>
          <w:lang w:eastAsia="nl-NL"/>
        </w:rPr>
        <w:t xml:space="preserve">De Rentabiliteit van het eigen vermogen wordt berekend door het resultaat van de </w:t>
      </w:r>
      <w:r w:rsidR="003F02F6" w:rsidRPr="003F02F6">
        <w:rPr>
          <w:rFonts w:ascii="Arial" w:eastAsia="Times New Roman" w:hAnsi="Arial"/>
          <w:sz w:val="16"/>
          <w:szCs w:val="16"/>
          <w:lang w:eastAsia="nl-NL"/>
        </w:rPr>
        <w:t>organisatie</w:t>
      </w:r>
      <w:r w:rsidRPr="003F02F6">
        <w:rPr>
          <w:rFonts w:ascii="Arial" w:eastAsia="Times New Roman" w:hAnsi="Arial"/>
          <w:sz w:val="16"/>
          <w:szCs w:val="16"/>
          <w:lang w:eastAsia="nl-NL"/>
        </w:rPr>
        <w:t xml:space="preserve"> te delen door het in de balans opgenomen eigen vermogen.</w:t>
      </w:r>
    </w:p>
    <w:p w14:paraId="1627C50D" w14:textId="77777777" w:rsidR="003F02F6" w:rsidRDefault="00BB3428" w:rsidP="003F02F6">
      <w:pPr>
        <w:spacing w:after="0" w:line="240" w:lineRule="auto"/>
        <w:ind w:left="709" w:hanging="709"/>
        <w:rPr>
          <w:rFonts w:ascii="Arial" w:eastAsia="Times New Roman" w:hAnsi="Arial"/>
          <w:sz w:val="16"/>
          <w:szCs w:val="16"/>
          <w:lang w:eastAsia="nl-NL"/>
        </w:rPr>
      </w:pPr>
      <w:r w:rsidRPr="003F02F6">
        <w:rPr>
          <w:rFonts w:ascii="Arial" w:eastAsia="Times New Roman" w:hAnsi="Arial"/>
          <w:sz w:val="16"/>
          <w:szCs w:val="16"/>
          <w:lang w:eastAsia="nl-NL"/>
        </w:rPr>
        <w:lastRenderedPageBreak/>
        <w:t xml:space="preserve">**** </w:t>
      </w:r>
      <w:r w:rsidR="003F02F6" w:rsidRPr="003F02F6">
        <w:rPr>
          <w:rFonts w:ascii="Arial" w:eastAsia="Times New Roman" w:hAnsi="Arial"/>
          <w:sz w:val="16"/>
          <w:szCs w:val="16"/>
          <w:lang w:eastAsia="nl-NL"/>
        </w:rPr>
        <w:tab/>
      </w:r>
      <w:r w:rsidRPr="003F02F6">
        <w:rPr>
          <w:rFonts w:ascii="Arial" w:eastAsia="Times New Roman" w:hAnsi="Arial"/>
          <w:sz w:val="16"/>
          <w:szCs w:val="16"/>
          <w:lang w:eastAsia="nl-NL"/>
        </w:rPr>
        <w:t xml:space="preserve">De Rentabiliteit van het totale vermogen wordt bekend door het </w:t>
      </w:r>
      <w:r w:rsidR="003F02F6" w:rsidRPr="003F02F6">
        <w:rPr>
          <w:rFonts w:ascii="Arial" w:eastAsia="Times New Roman" w:hAnsi="Arial"/>
          <w:sz w:val="16"/>
          <w:szCs w:val="16"/>
          <w:lang w:eastAsia="nl-NL"/>
        </w:rPr>
        <w:t>bedrag dat de organisatie betaalt aan intrest te delen door vreemd vermogen.</w:t>
      </w:r>
    </w:p>
    <w:p w14:paraId="32F85582" w14:textId="6F4FBBD1" w:rsidR="008F5D53" w:rsidRDefault="008F5D53" w:rsidP="003F02F6">
      <w:pPr>
        <w:spacing w:after="0" w:line="240" w:lineRule="auto"/>
        <w:ind w:left="709" w:hanging="709"/>
        <w:rPr>
          <w:rStyle w:val="Kop1Char"/>
          <w:rFonts w:eastAsia="Calibri"/>
        </w:rPr>
      </w:pPr>
      <w:bookmarkStart w:id="315" w:name="_Toc36561667"/>
      <w:bookmarkStart w:id="316" w:name="_Toc4759064"/>
      <w:r w:rsidRPr="008F5D53">
        <w:rPr>
          <w:rStyle w:val="Kop1Char"/>
          <w:rFonts w:eastAsia="Calibri"/>
        </w:rPr>
        <w:t>Overzicht Planmatig onderhoud en investeringen</w:t>
      </w:r>
      <w:bookmarkEnd w:id="315"/>
    </w:p>
    <w:p w14:paraId="32544E33" w14:textId="77777777" w:rsidR="008F5D53" w:rsidRDefault="008F5D53">
      <w:pPr>
        <w:spacing w:after="0" w:line="240" w:lineRule="auto"/>
      </w:pPr>
    </w:p>
    <w:p w14:paraId="6748D6E9" w14:textId="6EE81E99" w:rsidR="008F5D53" w:rsidRPr="00DD5551" w:rsidRDefault="008F5D53">
      <w:pPr>
        <w:spacing w:after="0" w:line="240" w:lineRule="auto"/>
        <w:rPr>
          <w:b/>
        </w:rPr>
      </w:pPr>
      <w:r w:rsidRPr="00DD5551">
        <w:rPr>
          <w:b/>
        </w:rPr>
        <w:t>Planmatig onderhoud</w:t>
      </w:r>
    </w:p>
    <w:p w14:paraId="59EACC24" w14:textId="089C7195" w:rsidR="008F5D53" w:rsidRDefault="008F5D53">
      <w:pPr>
        <w:spacing w:after="0" w:line="240" w:lineRule="auto"/>
      </w:pPr>
      <w:r w:rsidRPr="008F5D53">
        <w:rPr>
          <w:noProof/>
          <w:lang w:eastAsia="nl-NL"/>
        </w:rPr>
        <w:drawing>
          <wp:inline distT="0" distB="0" distL="0" distR="0" wp14:anchorId="74BE1FC4" wp14:editId="3CD59CB6">
            <wp:extent cx="6156960" cy="583527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56960" cy="5835272"/>
                    </a:xfrm>
                    <a:prstGeom prst="rect">
                      <a:avLst/>
                    </a:prstGeom>
                    <a:noFill/>
                    <a:ln>
                      <a:noFill/>
                    </a:ln>
                  </pic:spPr>
                </pic:pic>
              </a:graphicData>
            </a:graphic>
          </wp:inline>
        </w:drawing>
      </w:r>
    </w:p>
    <w:p w14:paraId="69E9CB5B" w14:textId="77777777" w:rsidR="008F5D53" w:rsidRDefault="008F5D53">
      <w:pPr>
        <w:spacing w:after="0" w:line="240" w:lineRule="auto"/>
      </w:pPr>
    </w:p>
    <w:p w14:paraId="1FA664F6" w14:textId="25C1DBBD" w:rsidR="008F5D53" w:rsidRPr="00DD5551" w:rsidRDefault="008F5D53">
      <w:pPr>
        <w:spacing w:after="0" w:line="240" w:lineRule="auto"/>
        <w:rPr>
          <w:b/>
        </w:rPr>
      </w:pPr>
      <w:r w:rsidRPr="00DD5551">
        <w:rPr>
          <w:b/>
        </w:rPr>
        <w:t>Investeringen</w:t>
      </w:r>
    </w:p>
    <w:p w14:paraId="4D7BE9B6" w14:textId="7E2A2EC9" w:rsidR="008F5D53" w:rsidRDefault="00C60A63">
      <w:pPr>
        <w:spacing w:after="0" w:line="240" w:lineRule="auto"/>
      </w:pPr>
      <w:r w:rsidRPr="00C60A63">
        <w:rPr>
          <w:noProof/>
          <w:lang w:eastAsia="nl-NL"/>
        </w:rPr>
        <w:drawing>
          <wp:inline distT="0" distB="0" distL="0" distR="0" wp14:anchorId="2ACE3BD0" wp14:editId="0866CDE9">
            <wp:extent cx="6156960" cy="1228951"/>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56960" cy="1228951"/>
                    </a:xfrm>
                    <a:prstGeom prst="rect">
                      <a:avLst/>
                    </a:prstGeom>
                    <a:noFill/>
                    <a:ln>
                      <a:noFill/>
                    </a:ln>
                  </pic:spPr>
                </pic:pic>
              </a:graphicData>
            </a:graphic>
          </wp:inline>
        </w:drawing>
      </w:r>
    </w:p>
    <w:p w14:paraId="37EBC1CD" w14:textId="22240808" w:rsidR="008F5D53" w:rsidRPr="008F5D53" w:rsidRDefault="008F5D53">
      <w:pPr>
        <w:spacing w:after="0" w:line="240" w:lineRule="auto"/>
        <w:rPr>
          <w:rStyle w:val="Kop1Char"/>
          <w:rFonts w:eastAsia="Calibri"/>
        </w:rPr>
      </w:pPr>
      <w:r w:rsidRPr="008F5D53">
        <w:rPr>
          <w:rStyle w:val="Kop1Char"/>
          <w:rFonts w:eastAsia="Calibri"/>
        </w:rPr>
        <w:br w:type="page"/>
      </w:r>
    </w:p>
    <w:p w14:paraId="2EACE92B" w14:textId="5309FF0B" w:rsidR="00734FCC" w:rsidRDefault="00734FCC" w:rsidP="00734FCC">
      <w:pPr>
        <w:pStyle w:val="Kop1"/>
      </w:pPr>
      <w:bookmarkStart w:id="317" w:name="_Toc36561668"/>
      <w:r w:rsidRPr="00F35552">
        <w:lastRenderedPageBreak/>
        <w:t>Onder</w:t>
      </w:r>
      <w:r>
        <w:t>scheid en toelichting cijfers DAEB-tak en Niet-DAEB-tak</w:t>
      </w:r>
      <w:bookmarkEnd w:id="317"/>
    </w:p>
    <w:p w14:paraId="418A3977" w14:textId="5B9471EC" w:rsidR="00734FCC" w:rsidRDefault="00734FCC" w:rsidP="00734FCC">
      <w:pPr>
        <w:rPr>
          <w:rFonts w:ascii="Arial" w:hAnsi="Arial" w:cs="Arial"/>
          <w:sz w:val="20"/>
          <w:szCs w:val="20"/>
        </w:rPr>
      </w:pPr>
      <w:r w:rsidRPr="00734FCC">
        <w:rPr>
          <w:rFonts w:ascii="Arial" w:hAnsi="Arial" w:cs="Arial"/>
          <w:sz w:val="20"/>
          <w:szCs w:val="20"/>
        </w:rPr>
        <w:t>Op grond van</w:t>
      </w:r>
      <w:r>
        <w:rPr>
          <w:rFonts w:ascii="Arial" w:hAnsi="Arial" w:cs="Arial"/>
          <w:sz w:val="20"/>
          <w:szCs w:val="20"/>
        </w:rPr>
        <w:t xml:space="preserve"> artikel 15 lid 2 van de Regeling Toegelaten Instellingen Volkshuisvesting 2015 (RTIV), dienen corporaties in de toelichting op de jaarrekening 2019 gescheiden balansen, winst- en verliesrekeningen en kasstroomoverzichten voor de DAEB-tak en voor de Niet-DAEB-tak op te nemen. Hieronder voldoet Jutphaas Wonen aan die verplichting.</w:t>
      </w:r>
    </w:p>
    <w:p w14:paraId="2FB0A2F3" w14:textId="77777777" w:rsidR="000552C0" w:rsidRPr="00F35552" w:rsidRDefault="000552C0" w:rsidP="000552C0">
      <w:pPr>
        <w:spacing w:after="0" w:line="240" w:lineRule="auto"/>
        <w:rPr>
          <w:rFonts w:ascii="Arial" w:hAnsi="Arial" w:cs="Arial"/>
          <w:b/>
          <w:bCs/>
          <w:sz w:val="20"/>
          <w:szCs w:val="20"/>
        </w:rPr>
      </w:pPr>
      <w:r w:rsidRPr="00F35552">
        <w:rPr>
          <w:rFonts w:ascii="Arial" w:hAnsi="Arial" w:cs="Arial"/>
          <w:b/>
          <w:bCs/>
          <w:sz w:val="20"/>
          <w:szCs w:val="20"/>
        </w:rPr>
        <w:t>Uitgangspunten en grondslagen voor toerekening van activa, verplichtingen, baten, lasten en kasstromen aan de DAEB-tak en de Niet-DAEB-tak</w:t>
      </w:r>
    </w:p>
    <w:p w14:paraId="26680338" w14:textId="77777777" w:rsidR="000552C0" w:rsidRPr="00F35552" w:rsidRDefault="000552C0" w:rsidP="000552C0">
      <w:pPr>
        <w:spacing w:after="0" w:line="240" w:lineRule="auto"/>
        <w:rPr>
          <w:rFonts w:ascii="Arial" w:hAnsi="Arial" w:cs="Arial"/>
          <w:bCs/>
          <w:sz w:val="20"/>
          <w:szCs w:val="20"/>
        </w:rPr>
      </w:pPr>
      <w:r w:rsidRPr="00F35552">
        <w:rPr>
          <w:rFonts w:ascii="Arial" w:hAnsi="Arial" w:cs="Arial"/>
          <w:bCs/>
          <w:sz w:val="20"/>
          <w:szCs w:val="20"/>
        </w:rPr>
        <w:t>Het vastgoed in exploitatie wordt geclassificeerd naar DAEB- en Niet-DAEB- vastgoed. Voor de toerekening van activa, verplichtingen, baten, lasten respectievelijk kasstromen aan deze DAEB-tak of Niet-DAEB-tak is de volgende methodiek toegepast:</w:t>
      </w:r>
    </w:p>
    <w:p w14:paraId="7F5044FF" w14:textId="77777777" w:rsidR="000552C0" w:rsidRPr="00F35552" w:rsidRDefault="000552C0" w:rsidP="00F35C9B">
      <w:pPr>
        <w:pStyle w:val="Lijstalinea"/>
        <w:numPr>
          <w:ilvl w:val="0"/>
          <w:numId w:val="18"/>
        </w:numPr>
        <w:spacing w:after="0" w:line="240" w:lineRule="auto"/>
        <w:rPr>
          <w:rFonts w:ascii="Arial" w:hAnsi="Arial" w:cs="Arial"/>
          <w:bCs/>
          <w:sz w:val="20"/>
          <w:szCs w:val="20"/>
          <w:lang w:val="nl-NL"/>
        </w:rPr>
      </w:pPr>
      <w:r w:rsidRPr="00F35552">
        <w:rPr>
          <w:rFonts w:ascii="Arial" w:hAnsi="Arial" w:cs="Arial"/>
          <w:bCs/>
          <w:sz w:val="20"/>
          <w:szCs w:val="20"/>
          <w:lang w:val="nl-NL"/>
        </w:rPr>
        <w:t xml:space="preserve">als activa, verplichtingen, baten, lasten respectievelijk kasstromen volledig toezien op DAEB- of Niet-DAEB-activiteiten, zijn deze volledig aan de DAEB-tak respectievelijk Niet-DAEB-tak toegerekend; </w:t>
      </w:r>
    </w:p>
    <w:p w14:paraId="4573D9AE" w14:textId="77777777" w:rsidR="000552C0" w:rsidRPr="00F35552" w:rsidRDefault="000552C0" w:rsidP="00F35C9B">
      <w:pPr>
        <w:pStyle w:val="Lijstalinea"/>
        <w:numPr>
          <w:ilvl w:val="0"/>
          <w:numId w:val="18"/>
        </w:numPr>
        <w:spacing w:after="0" w:line="240" w:lineRule="auto"/>
        <w:rPr>
          <w:rFonts w:ascii="Arial" w:hAnsi="Arial" w:cs="Arial"/>
          <w:bCs/>
          <w:sz w:val="20"/>
          <w:szCs w:val="20"/>
          <w:lang w:val="nl-NL"/>
        </w:rPr>
      </w:pPr>
      <w:r w:rsidRPr="00F35552">
        <w:rPr>
          <w:rFonts w:ascii="Arial" w:hAnsi="Arial" w:cs="Arial"/>
          <w:bCs/>
          <w:sz w:val="20"/>
          <w:szCs w:val="20"/>
          <w:lang w:val="nl-NL"/>
        </w:rPr>
        <w:t xml:space="preserve">wanneer deze toezien op zowel DAEB- als Niet-DAEB-activiteiten, zijn deze op basis van een verdeelsleutel toegerekend. Deze verdeelsleutel is gebaseerd op het aandeel DAEB-verhuureenheden ten opzichte van het aandeel Niet-DAEB-verhuureenheden </w:t>
      </w:r>
    </w:p>
    <w:p w14:paraId="0872C966" w14:textId="77777777" w:rsidR="000552C0" w:rsidRDefault="000552C0" w:rsidP="000552C0">
      <w:pPr>
        <w:spacing w:after="0" w:line="240" w:lineRule="auto"/>
        <w:rPr>
          <w:rFonts w:ascii="Arial" w:hAnsi="Arial" w:cs="Arial"/>
          <w:bCs/>
          <w:sz w:val="20"/>
          <w:szCs w:val="20"/>
        </w:rPr>
      </w:pPr>
      <w:r w:rsidRPr="00F35552">
        <w:rPr>
          <w:rFonts w:ascii="Arial" w:hAnsi="Arial" w:cs="Arial"/>
          <w:bCs/>
          <w:sz w:val="20"/>
          <w:szCs w:val="20"/>
        </w:rPr>
        <w:t>De overgrote meerderheid van de verhuureenheden van Jutphaas Wonen behoort tot de categorie DAEB. De niet-DAEB eenheden betreffen 12 garages en 31 woningen.</w:t>
      </w:r>
    </w:p>
    <w:p w14:paraId="5B81E954" w14:textId="21E12970" w:rsidR="00355C71" w:rsidRPr="00355C71" w:rsidRDefault="003F1796" w:rsidP="00355C71">
      <w:pPr>
        <w:pStyle w:val="Kop3"/>
      </w:pPr>
      <w:bookmarkStart w:id="318" w:name="_Toc36561669"/>
      <w:r>
        <w:t>Winst- en Verliesrekening</w:t>
      </w:r>
      <w:bookmarkEnd w:id="318"/>
    </w:p>
    <w:p w14:paraId="4A3DAC96" w14:textId="5AC63ABC" w:rsidR="00734FCC" w:rsidRDefault="00355C71">
      <w:pPr>
        <w:spacing w:after="0" w:line="240" w:lineRule="auto"/>
        <w:rPr>
          <w:rFonts w:ascii="Cambria" w:eastAsia="Times New Roman" w:hAnsi="Cambria"/>
          <w:b/>
          <w:bCs/>
          <w:color w:val="365F91"/>
          <w:sz w:val="28"/>
          <w:szCs w:val="28"/>
        </w:rPr>
      </w:pPr>
      <w:r w:rsidRPr="00355C71">
        <w:rPr>
          <w:noProof/>
        </w:rPr>
        <w:drawing>
          <wp:inline distT="0" distB="0" distL="0" distR="0" wp14:anchorId="5704047C" wp14:editId="0B06DF4F">
            <wp:extent cx="6156960" cy="5065683"/>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56960" cy="5065683"/>
                    </a:xfrm>
                    <a:prstGeom prst="rect">
                      <a:avLst/>
                    </a:prstGeom>
                    <a:noFill/>
                    <a:ln>
                      <a:noFill/>
                    </a:ln>
                  </pic:spPr>
                </pic:pic>
              </a:graphicData>
            </a:graphic>
          </wp:inline>
        </w:drawing>
      </w:r>
      <w:r w:rsidR="00734FCC">
        <w:br w:type="page"/>
      </w:r>
    </w:p>
    <w:p w14:paraId="4F5CDCE1" w14:textId="1C84FB4A" w:rsidR="003F1796" w:rsidRDefault="003F1796" w:rsidP="003F1796">
      <w:pPr>
        <w:pStyle w:val="Kop3"/>
      </w:pPr>
      <w:bookmarkStart w:id="319" w:name="_Toc36561670"/>
      <w:r>
        <w:lastRenderedPageBreak/>
        <w:t>Kasstroomoverzicht</w:t>
      </w:r>
      <w:bookmarkEnd w:id="319"/>
    </w:p>
    <w:p w14:paraId="5A8EBED2" w14:textId="7B007B44" w:rsidR="003F1796" w:rsidRDefault="00355C71">
      <w:pPr>
        <w:spacing w:after="0" w:line="240" w:lineRule="auto"/>
        <w:rPr>
          <w:rFonts w:ascii="Cambria" w:eastAsia="Times New Roman" w:hAnsi="Cambria"/>
          <w:b/>
          <w:bCs/>
          <w:color w:val="365F91"/>
          <w:sz w:val="28"/>
          <w:szCs w:val="28"/>
        </w:rPr>
      </w:pPr>
      <w:r w:rsidRPr="00355C71">
        <w:rPr>
          <w:noProof/>
        </w:rPr>
        <w:drawing>
          <wp:inline distT="0" distB="0" distL="0" distR="0" wp14:anchorId="4D29A7ED" wp14:editId="780E093B">
            <wp:extent cx="6156960" cy="78154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56960" cy="7815400"/>
                    </a:xfrm>
                    <a:prstGeom prst="rect">
                      <a:avLst/>
                    </a:prstGeom>
                    <a:noFill/>
                    <a:ln>
                      <a:noFill/>
                    </a:ln>
                  </pic:spPr>
                </pic:pic>
              </a:graphicData>
            </a:graphic>
          </wp:inline>
        </w:drawing>
      </w:r>
      <w:r w:rsidR="003F1796">
        <w:br w:type="page"/>
      </w:r>
    </w:p>
    <w:p w14:paraId="2441243C" w14:textId="35716725" w:rsidR="006F7CAB" w:rsidRPr="00F35552" w:rsidRDefault="006F7CAB" w:rsidP="00D34511">
      <w:pPr>
        <w:pStyle w:val="Kop1"/>
      </w:pPr>
      <w:bookmarkStart w:id="320" w:name="_Toc36561671"/>
      <w:r w:rsidRPr="00F35552">
        <w:lastRenderedPageBreak/>
        <w:t>Ondertekening van de jaarrekening</w:t>
      </w:r>
      <w:bookmarkEnd w:id="316"/>
      <w:bookmarkEnd w:id="320"/>
    </w:p>
    <w:p w14:paraId="7D8937D1" w14:textId="142F5A05" w:rsidR="006F7CAB" w:rsidRPr="00F35552" w:rsidRDefault="006F7CAB" w:rsidP="006F7CAB">
      <w:pPr>
        <w:rPr>
          <w:rFonts w:ascii="Arial" w:hAnsi="Arial" w:cs="Arial"/>
          <w:color w:val="000000" w:themeColor="text1"/>
          <w:sz w:val="20"/>
          <w:szCs w:val="20"/>
        </w:rPr>
      </w:pPr>
    </w:p>
    <w:p w14:paraId="79BEC17F" w14:textId="77063897" w:rsidR="00F620D0" w:rsidRPr="00F35552" w:rsidRDefault="006F7CAB">
      <w:pPr>
        <w:spacing w:after="0" w:line="240" w:lineRule="auto"/>
        <w:rPr>
          <w:rFonts w:ascii="Arial" w:hAnsi="Arial" w:cs="Arial"/>
          <w:color w:val="000000" w:themeColor="text1"/>
          <w:sz w:val="20"/>
          <w:szCs w:val="20"/>
        </w:rPr>
      </w:pPr>
      <w:bookmarkStart w:id="321" w:name="_Toc4759065"/>
      <w:r w:rsidRPr="00F35552">
        <w:rPr>
          <w:rFonts w:ascii="Arial" w:hAnsi="Arial" w:cs="Arial"/>
          <w:b/>
          <w:sz w:val="20"/>
          <w:szCs w:val="20"/>
        </w:rPr>
        <w:t>Bestuur</w:t>
      </w:r>
      <w:bookmarkEnd w:id="321"/>
    </w:p>
    <w:p w14:paraId="3A4E54D4" w14:textId="351F9EA0" w:rsidR="006F7CAB" w:rsidRPr="00F35552" w:rsidRDefault="006F7CAB">
      <w:pPr>
        <w:spacing w:after="0" w:line="240" w:lineRule="auto"/>
        <w:rPr>
          <w:rFonts w:ascii="Arial" w:hAnsi="Arial" w:cs="Arial"/>
          <w:color w:val="000000" w:themeColor="text1"/>
          <w:sz w:val="20"/>
          <w:szCs w:val="20"/>
        </w:rPr>
      </w:pPr>
      <w:r w:rsidRPr="00EE4021">
        <w:rPr>
          <w:rFonts w:ascii="Arial" w:hAnsi="Arial" w:cs="Arial"/>
          <w:color w:val="000000" w:themeColor="text1"/>
          <w:sz w:val="20"/>
          <w:szCs w:val="20"/>
        </w:rPr>
        <w:t xml:space="preserve">De jaarrekening van Jutphaas Wonen is opgesteld door het Bestuur op </w:t>
      </w:r>
      <w:r w:rsidR="00EE4021" w:rsidRPr="00EE4021">
        <w:rPr>
          <w:rFonts w:ascii="Arial" w:hAnsi="Arial" w:cs="Arial"/>
          <w:color w:val="000000" w:themeColor="text1"/>
          <w:sz w:val="20"/>
          <w:szCs w:val="20"/>
        </w:rPr>
        <w:t>2</w:t>
      </w:r>
      <w:r w:rsidR="00EE4021">
        <w:rPr>
          <w:rFonts w:ascii="Arial" w:hAnsi="Arial" w:cs="Arial"/>
          <w:color w:val="000000" w:themeColor="text1"/>
          <w:sz w:val="20"/>
          <w:szCs w:val="20"/>
        </w:rPr>
        <w:t>1.04.2020</w:t>
      </w:r>
    </w:p>
    <w:p w14:paraId="448435B6" w14:textId="1F0D665A" w:rsidR="006F7CAB" w:rsidRPr="00F35552" w:rsidRDefault="006F7CAB">
      <w:pPr>
        <w:spacing w:after="0" w:line="240" w:lineRule="auto"/>
        <w:rPr>
          <w:rFonts w:ascii="Arial" w:hAnsi="Arial" w:cs="Arial"/>
          <w:color w:val="000000" w:themeColor="text1"/>
          <w:sz w:val="20"/>
          <w:szCs w:val="20"/>
        </w:rPr>
      </w:pPr>
    </w:p>
    <w:p w14:paraId="601C5F5D" w14:textId="3B83565E" w:rsidR="006F7CAB" w:rsidRPr="00F35552" w:rsidRDefault="006F7CAB">
      <w:pPr>
        <w:spacing w:after="0" w:line="240" w:lineRule="auto"/>
        <w:rPr>
          <w:rFonts w:ascii="Arial" w:hAnsi="Arial" w:cs="Arial"/>
          <w:color w:val="000000" w:themeColor="text1"/>
          <w:sz w:val="20"/>
          <w:szCs w:val="20"/>
        </w:rPr>
      </w:pPr>
    </w:p>
    <w:p w14:paraId="389516FC" w14:textId="16BB61A8" w:rsidR="006F7CAB" w:rsidRPr="00F35552" w:rsidRDefault="006F7CAB">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De heer B. Lipsch</w:t>
      </w:r>
    </w:p>
    <w:p w14:paraId="2D9E364F" w14:textId="29BF9F48" w:rsidR="006F7CAB" w:rsidRPr="00F35552" w:rsidRDefault="00F35552">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Directeur</w:t>
      </w:r>
      <w:r w:rsidR="006F7CAB" w:rsidRPr="00F35552">
        <w:rPr>
          <w:rFonts w:ascii="Arial" w:hAnsi="Arial" w:cs="Arial"/>
          <w:color w:val="000000" w:themeColor="text1"/>
          <w:sz w:val="20"/>
          <w:szCs w:val="20"/>
        </w:rPr>
        <w:t>-bestuurder</w:t>
      </w:r>
    </w:p>
    <w:p w14:paraId="4615375B" w14:textId="36F969AA" w:rsidR="006F7CAB" w:rsidRPr="00F35552" w:rsidRDefault="006F7CAB">
      <w:pPr>
        <w:spacing w:after="0" w:line="240" w:lineRule="auto"/>
        <w:rPr>
          <w:rFonts w:ascii="Arial" w:hAnsi="Arial" w:cs="Arial"/>
          <w:color w:val="000000" w:themeColor="text1"/>
          <w:sz w:val="20"/>
          <w:szCs w:val="20"/>
        </w:rPr>
      </w:pPr>
    </w:p>
    <w:p w14:paraId="19575CCD" w14:textId="478FE73C" w:rsidR="006F7CAB" w:rsidRPr="00F35552" w:rsidRDefault="006F7CAB">
      <w:pPr>
        <w:spacing w:after="0" w:line="240" w:lineRule="auto"/>
        <w:rPr>
          <w:rFonts w:ascii="Arial" w:hAnsi="Arial" w:cs="Arial"/>
          <w:color w:val="000000" w:themeColor="text1"/>
          <w:sz w:val="20"/>
          <w:szCs w:val="20"/>
        </w:rPr>
      </w:pPr>
    </w:p>
    <w:p w14:paraId="76A6BC90" w14:textId="759CE35C" w:rsidR="006F7CAB" w:rsidRPr="00F35552" w:rsidRDefault="006F7CAB">
      <w:pPr>
        <w:spacing w:after="0" w:line="240" w:lineRule="auto"/>
        <w:rPr>
          <w:rFonts w:ascii="Arial" w:hAnsi="Arial" w:cs="Arial"/>
          <w:color w:val="000000" w:themeColor="text1"/>
          <w:sz w:val="20"/>
          <w:szCs w:val="20"/>
        </w:rPr>
      </w:pPr>
    </w:p>
    <w:p w14:paraId="63AF6894" w14:textId="600165CC" w:rsidR="006F7CAB" w:rsidRPr="00F35552" w:rsidRDefault="006F7CAB" w:rsidP="00B51112">
      <w:pPr>
        <w:spacing w:after="0" w:line="240" w:lineRule="auto"/>
        <w:rPr>
          <w:rFonts w:ascii="Arial" w:hAnsi="Arial" w:cs="Arial"/>
          <w:b/>
          <w:sz w:val="20"/>
          <w:szCs w:val="20"/>
        </w:rPr>
      </w:pPr>
      <w:bookmarkStart w:id="322" w:name="_Toc4759066"/>
      <w:r w:rsidRPr="00F35552">
        <w:rPr>
          <w:rFonts w:ascii="Arial" w:hAnsi="Arial" w:cs="Arial"/>
          <w:b/>
          <w:sz w:val="20"/>
          <w:szCs w:val="20"/>
        </w:rPr>
        <w:t>Raad van Commissarissen</w:t>
      </w:r>
      <w:bookmarkEnd w:id="322"/>
    </w:p>
    <w:p w14:paraId="2FA37680" w14:textId="09B7DCE0" w:rsidR="006F7CAB" w:rsidRPr="00F35552" w:rsidRDefault="006F7CAB" w:rsidP="006F7CAB">
      <w:pPr>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 xml:space="preserve">De jaarrekening van Jutphaas Wonen is vastgesteld door de Raad van Commissarissen op </w:t>
      </w:r>
      <w:r w:rsidR="00EE4021">
        <w:rPr>
          <w:rFonts w:ascii="Arial" w:hAnsi="Arial" w:cs="Arial"/>
          <w:color w:val="000000" w:themeColor="text1"/>
          <w:sz w:val="20"/>
          <w:szCs w:val="20"/>
        </w:rPr>
        <w:t>29.05.2020.</w:t>
      </w:r>
    </w:p>
    <w:p w14:paraId="7C723120" w14:textId="2B7CE78D" w:rsidR="006F7CAB" w:rsidRPr="00F35552" w:rsidRDefault="006F7CAB" w:rsidP="006F7CAB">
      <w:pPr>
        <w:spacing w:after="0" w:line="240" w:lineRule="auto"/>
        <w:rPr>
          <w:rFonts w:ascii="Arial" w:hAnsi="Arial" w:cs="Arial"/>
          <w:color w:val="000000" w:themeColor="text1"/>
          <w:sz w:val="20"/>
          <w:szCs w:val="20"/>
        </w:rPr>
      </w:pPr>
    </w:p>
    <w:p w14:paraId="71CBD832" w14:textId="3431FD69" w:rsidR="00AD20BD" w:rsidRPr="00F35552" w:rsidRDefault="00AD20BD" w:rsidP="006F7CAB">
      <w:pPr>
        <w:spacing w:after="0" w:line="240" w:lineRule="auto"/>
        <w:rPr>
          <w:rFonts w:ascii="Arial" w:hAnsi="Arial" w:cs="Arial"/>
          <w:color w:val="000000" w:themeColor="text1"/>
          <w:sz w:val="20"/>
          <w:szCs w:val="20"/>
        </w:rPr>
      </w:pPr>
    </w:p>
    <w:p w14:paraId="7CD379BC" w14:textId="57F22445" w:rsidR="00AD20BD" w:rsidRPr="00F35552" w:rsidRDefault="00AD20BD" w:rsidP="006F7CAB">
      <w:pPr>
        <w:spacing w:after="0" w:line="240" w:lineRule="auto"/>
        <w:rPr>
          <w:rFonts w:ascii="Arial" w:hAnsi="Arial" w:cs="Arial"/>
          <w:color w:val="000000" w:themeColor="text1"/>
          <w:sz w:val="20"/>
          <w:szCs w:val="20"/>
        </w:rPr>
      </w:pPr>
    </w:p>
    <w:p w14:paraId="7F665862" w14:textId="1459A855" w:rsidR="00AD20BD" w:rsidRPr="00F35552" w:rsidRDefault="00AD20BD" w:rsidP="006F7CAB">
      <w:pPr>
        <w:spacing w:after="0" w:line="240" w:lineRule="auto"/>
        <w:rPr>
          <w:rFonts w:ascii="Arial" w:hAnsi="Arial" w:cs="Arial"/>
          <w:color w:val="000000" w:themeColor="text1"/>
          <w:sz w:val="20"/>
          <w:szCs w:val="20"/>
        </w:rPr>
      </w:pPr>
    </w:p>
    <w:p w14:paraId="4E9B7AC0" w14:textId="3DC10898" w:rsidR="00AD20BD" w:rsidRPr="00F35552" w:rsidRDefault="00AD20BD" w:rsidP="006F7CAB">
      <w:pPr>
        <w:spacing w:after="0" w:line="240" w:lineRule="auto"/>
        <w:rPr>
          <w:rFonts w:ascii="Arial" w:hAnsi="Arial" w:cs="Arial"/>
          <w:color w:val="000000" w:themeColor="text1"/>
          <w:sz w:val="20"/>
          <w:szCs w:val="20"/>
        </w:rPr>
      </w:pPr>
    </w:p>
    <w:p w14:paraId="317377D3" w14:textId="77777777" w:rsidR="00AD20BD" w:rsidRPr="00F35552" w:rsidRDefault="00AD20BD" w:rsidP="006F7CAB">
      <w:pPr>
        <w:spacing w:after="0" w:line="240" w:lineRule="auto"/>
        <w:rPr>
          <w:rFonts w:ascii="Arial" w:hAnsi="Arial" w:cs="Arial"/>
          <w:color w:val="000000" w:themeColor="text1"/>
          <w:sz w:val="20"/>
          <w:szCs w:val="20"/>
        </w:rPr>
      </w:pPr>
    </w:p>
    <w:p w14:paraId="59D4EE42" w14:textId="6943E15A" w:rsidR="00AD20BD" w:rsidRPr="00F35552" w:rsidRDefault="00AD20BD" w:rsidP="006F7CAB">
      <w:pPr>
        <w:spacing w:after="0" w:line="240" w:lineRule="auto"/>
        <w:rPr>
          <w:rFonts w:ascii="Arial" w:hAnsi="Arial" w:cs="Arial"/>
          <w:color w:val="000000" w:themeColor="text1"/>
          <w:sz w:val="20"/>
          <w:szCs w:val="20"/>
        </w:rPr>
      </w:pPr>
    </w:p>
    <w:p w14:paraId="03826B09" w14:textId="1177567D" w:rsidR="00AD20BD" w:rsidRPr="00F35552" w:rsidRDefault="006C402C" w:rsidP="00AD20BD">
      <w:pPr>
        <w:tabs>
          <w:tab w:val="left" w:pos="4253"/>
        </w:tabs>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Dick Hol</w:t>
      </w:r>
      <w:r w:rsidR="00AD20BD" w:rsidRPr="00F35552">
        <w:rPr>
          <w:rFonts w:ascii="Arial" w:hAnsi="Arial" w:cs="Arial"/>
          <w:color w:val="000000" w:themeColor="text1"/>
          <w:sz w:val="20"/>
          <w:szCs w:val="20"/>
        </w:rPr>
        <w:tab/>
        <w:t>Anna Vroege</w:t>
      </w:r>
      <w:r w:rsidR="00AD20BD" w:rsidRPr="00F35552">
        <w:rPr>
          <w:rFonts w:ascii="Arial" w:hAnsi="Arial" w:cs="Arial"/>
          <w:color w:val="000000" w:themeColor="text1"/>
          <w:sz w:val="20"/>
          <w:szCs w:val="20"/>
        </w:rPr>
        <w:tab/>
      </w:r>
      <w:r w:rsidR="00AD20BD" w:rsidRPr="00F35552">
        <w:rPr>
          <w:rFonts w:ascii="Arial" w:hAnsi="Arial" w:cs="Arial"/>
          <w:color w:val="000000" w:themeColor="text1"/>
          <w:sz w:val="20"/>
          <w:szCs w:val="20"/>
        </w:rPr>
        <w:tab/>
      </w:r>
      <w:r w:rsidR="00AD20BD" w:rsidRPr="00F35552">
        <w:rPr>
          <w:rFonts w:ascii="Arial" w:hAnsi="Arial" w:cs="Arial"/>
          <w:color w:val="000000" w:themeColor="text1"/>
          <w:sz w:val="20"/>
          <w:szCs w:val="20"/>
        </w:rPr>
        <w:tab/>
      </w:r>
    </w:p>
    <w:p w14:paraId="3D50DD5C" w14:textId="420E998F" w:rsidR="00AD20BD" w:rsidRPr="00F35552" w:rsidRDefault="00AD20BD" w:rsidP="00AD20BD">
      <w:pPr>
        <w:tabs>
          <w:tab w:val="left" w:pos="4253"/>
        </w:tabs>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Voorzitter</w:t>
      </w:r>
      <w:r w:rsidRPr="00F35552">
        <w:rPr>
          <w:rFonts w:ascii="Arial" w:hAnsi="Arial" w:cs="Arial"/>
          <w:color w:val="000000" w:themeColor="text1"/>
          <w:sz w:val="20"/>
          <w:szCs w:val="20"/>
        </w:rPr>
        <w:tab/>
        <w:t>Lid</w:t>
      </w:r>
      <w:r w:rsidRPr="00F35552">
        <w:rPr>
          <w:rFonts w:ascii="Arial" w:hAnsi="Arial" w:cs="Arial"/>
          <w:color w:val="000000" w:themeColor="text1"/>
          <w:sz w:val="20"/>
          <w:szCs w:val="20"/>
        </w:rPr>
        <w:tab/>
      </w:r>
      <w:r w:rsidRPr="00F35552">
        <w:rPr>
          <w:rFonts w:ascii="Arial" w:hAnsi="Arial" w:cs="Arial"/>
          <w:color w:val="000000" w:themeColor="text1"/>
          <w:sz w:val="20"/>
          <w:szCs w:val="20"/>
        </w:rPr>
        <w:tab/>
      </w:r>
      <w:r w:rsidRPr="00F35552">
        <w:rPr>
          <w:rFonts w:ascii="Arial" w:hAnsi="Arial" w:cs="Arial"/>
          <w:color w:val="000000" w:themeColor="text1"/>
          <w:sz w:val="20"/>
          <w:szCs w:val="20"/>
        </w:rPr>
        <w:tab/>
      </w:r>
      <w:r w:rsidRPr="00F35552">
        <w:rPr>
          <w:rFonts w:ascii="Arial" w:hAnsi="Arial" w:cs="Arial"/>
          <w:color w:val="000000" w:themeColor="text1"/>
          <w:sz w:val="20"/>
          <w:szCs w:val="20"/>
        </w:rPr>
        <w:tab/>
      </w:r>
    </w:p>
    <w:p w14:paraId="6248E8E3" w14:textId="35C8B3DE"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6FA919CC" w14:textId="454F9242"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18AABE3A" w14:textId="77777777"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221B3DD5" w14:textId="77777777"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0A1FE767" w14:textId="77777777"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04FD17CA" w14:textId="77777777"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7C864ACA" w14:textId="2A3DBFFF" w:rsidR="00AD20BD" w:rsidRPr="00F35552" w:rsidRDefault="00AD20BD" w:rsidP="00AD20BD">
      <w:pPr>
        <w:tabs>
          <w:tab w:val="left" w:pos="4253"/>
        </w:tabs>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Hennie Hagen</w:t>
      </w:r>
      <w:r w:rsidRPr="00F35552">
        <w:rPr>
          <w:rFonts w:ascii="Arial" w:hAnsi="Arial" w:cs="Arial"/>
          <w:color w:val="000000" w:themeColor="text1"/>
          <w:sz w:val="20"/>
          <w:szCs w:val="20"/>
        </w:rPr>
        <w:tab/>
      </w:r>
      <w:r w:rsidR="006C402C" w:rsidRPr="00F35552">
        <w:rPr>
          <w:rFonts w:ascii="Arial" w:hAnsi="Arial" w:cs="Arial"/>
          <w:color w:val="000000" w:themeColor="text1"/>
          <w:sz w:val="20"/>
          <w:szCs w:val="20"/>
        </w:rPr>
        <w:t>Mireille Jeurnink</w:t>
      </w:r>
    </w:p>
    <w:p w14:paraId="46F0203E" w14:textId="4525DE5D" w:rsidR="00AD20BD" w:rsidRPr="00F35552" w:rsidRDefault="00AD20BD" w:rsidP="00AD20BD">
      <w:pPr>
        <w:tabs>
          <w:tab w:val="left" w:pos="4253"/>
        </w:tabs>
        <w:spacing w:after="0" w:line="240" w:lineRule="auto"/>
        <w:rPr>
          <w:rFonts w:ascii="Arial" w:hAnsi="Arial" w:cs="Arial"/>
          <w:color w:val="000000" w:themeColor="text1"/>
          <w:sz w:val="20"/>
          <w:szCs w:val="20"/>
        </w:rPr>
      </w:pPr>
      <w:r w:rsidRPr="00F35552">
        <w:rPr>
          <w:rFonts w:ascii="Arial" w:hAnsi="Arial" w:cs="Arial"/>
          <w:color w:val="000000" w:themeColor="text1"/>
          <w:sz w:val="20"/>
          <w:szCs w:val="20"/>
        </w:rPr>
        <w:t>Vicevoorzitter</w:t>
      </w:r>
      <w:r w:rsidRPr="00F35552">
        <w:rPr>
          <w:rFonts w:ascii="Arial" w:hAnsi="Arial" w:cs="Arial"/>
          <w:color w:val="000000" w:themeColor="text1"/>
          <w:sz w:val="20"/>
          <w:szCs w:val="20"/>
        </w:rPr>
        <w:tab/>
      </w:r>
      <w:r w:rsidR="006C402C" w:rsidRPr="00F35552">
        <w:rPr>
          <w:rFonts w:ascii="Arial" w:hAnsi="Arial" w:cs="Arial"/>
          <w:color w:val="000000" w:themeColor="text1"/>
          <w:sz w:val="20"/>
          <w:szCs w:val="20"/>
        </w:rPr>
        <w:t>Lid</w:t>
      </w:r>
    </w:p>
    <w:p w14:paraId="0511C3EB" w14:textId="77777777"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1595B63C" w14:textId="77777777" w:rsidR="00AD20BD" w:rsidRPr="00F35552" w:rsidRDefault="00AD20BD" w:rsidP="00AD20BD">
      <w:pPr>
        <w:tabs>
          <w:tab w:val="left" w:pos="4253"/>
        </w:tabs>
        <w:spacing w:after="0" w:line="240" w:lineRule="auto"/>
        <w:rPr>
          <w:rFonts w:ascii="Arial" w:hAnsi="Arial" w:cs="Arial"/>
          <w:color w:val="000000" w:themeColor="text1"/>
          <w:sz w:val="20"/>
          <w:szCs w:val="20"/>
        </w:rPr>
      </w:pPr>
    </w:p>
    <w:p w14:paraId="6C29327A" w14:textId="77777777" w:rsidR="00AD20BD" w:rsidRPr="00F35552" w:rsidRDefault="00AD20BD" w:rsidP="006F7CAB">
      <w:pPr>
        <w:spacing w:after="0" w:line="240" w:lineRule="auto"/>
        <w:rPr>
          <w:rFonts w:ascii="Arial" w:hAnsi="Arial" w:cs="Arial"/>
          <w:color w:val="000000" w:themeColor="text1"/>
          <w:sz w:val="20"/>
          <w:szCs w:val="20"/>
        </w:rPr>
      </w:pPr>
    </w:p>
    <w:p w14:paraId="299797CC" w14:textId="77777777" w:rsidR="006F7CAB" w:rsidRPr="00F35552" w:rsidRDefault="006F7CAB" w:rsidP="006F7CAB">
      <w:pPr>
        <w:spacing w:after="0" w:line="240" w:lineRule="auto"/>
        <w:rPr>
          <w:rFonts w:ascii="Arial" w:hAnsi="Arial" w:cs="Arial"/>
          <w:color w:val="000000" w:themeColor="text1"/>
          <w:sz w:val="20"/>
          <w:szCs w:val="20"/>
        </w:rPr>
      </w:pPr>
    </w:p>
    <w:p w14:paraId="1ECB34CA" w14:textId="77777777" w:rsidR="006F7CAB" w:rsidRPr="00F35552" w:rsidRDefault="006F7CAB">
      <w:pPr>
        <w:spacing w:after="0" w:line="240" w:lineRule="auto"/>
        <w:rPr>
          <w:rFonts w:ascii="Arial" w:hAnsi="Arial" w:cs="Arial"/>
          <w:color w:val="000000" w:themeColor="text1"/>
          <w:sz w:val="20"/>
          <w:szCs w:val="20"/>
        </w:rPr>
      </w:pPr>
    </w:p>
    <w:p w14:paraId="60AE84FD" w14:textId="77777777" w:rsidR="006F7CAB" w:rsidRPr="00F35552" w:rsidRDefault="006F7CAB">
      <w:pPr>
        <w:spacing w:after="0" w:line="240" w:lineRule="auto"/>
        <w:rPr>
          <w:rFonts w:ascii="Arial" w:eastAsia="Times New Roman" w:hAnsi="Arial" w:cs="Arial"/>
          <w:b/>
          <w:bCs/>
          <w:noProof/>
          <w:color w:val="000000" w:themeColor="text1"/>
          <w:w w:val="120"/>
          <w:sz w:val="20"/>
          <w:szCs w:val="20"/>
          <w:lang w:eastAsia="nl-NL"/>
        </w:rPr>
      </w:pPr>
      <w:r w:rsidRPr="00F35552">
        <w:rPr>
          <w:rFonts w:ascii="Arial" w:hAnsi="Arial" w:cs="Arial"/>
          <w:noProof/>
          <w:color w:val="000000" w:themeColor="text1"/>
          <w:w w:val="120"/>
          <w:sz w:val="20"/>
          <w:szCs w:val="20"/>
          <w:lang w:eastAsia="nl-NL"/>
        </w:rPr>
        <w:br w:type="page"/>
      </w:r>
    </w:p>
    <w:p w14:paraId="675D774B" w14:textId="6A191E5B" w:rsidR="009C4AA8" w:rsidRPr="00F35552" w:rsidRDefault="009C4AA8" w:rsidP="00D34511">
      <w:pPr>
        <w:pStyle w:val="Kop1"/>
      </w:pPr>
      <w:bookmarkStart w:id="323" w:name="_Toc4759067"/>
      <w:bookmarkStart w:id="324" w:name="_Toc36561672"/>
      <w:r w:rsidRPr="00F35552">
        <w:lastRenderedPageBreak/>
        <w:t>DEEL C    OVERIGE GEGEVENS</w:t>
      </w:r>
      <w:bookmarkEnd w:id="323"/>
      <w:bookmarkEnd w:id="324"/>
    </w:p>
    <w:p w14:paraId="6FF48ECC" w14:textId="0CEB7C5E" w:rsidR="00A85FC1" w:rsidRPr="004F4208" w:rsidRDefault="00A85FC1" w:rsidP="004F4208">
      <w:pPr>
        <w:spacing w:after="0" w:line="240" w:lineRule="auto"/>
        <w:rPr>
          <w:rFonts w:ascii="Arial" w:hAnsi="Arial" w:cs="Arial"/>
          <w:bCs/>
          <w:sz w:val="20"/>
          <w:szCs w:val="20"/>
        </w:rPr>
      </w:pPr>
      <w:r w:rsidRPr="004F4208">
        <w:rPr>
          <w:rFonts w:ascii="Arial" w:hAnsi="Arial" w:cs="Arial"/>
          <w:bCs/>
          <w:sz w:val="20"/>
          <w:szCs w:val="20"/>
        </w:rPr>
        <w:t>Statutaire reg</w:t>
      </w:r>
      <w:r w:rsidR="004F4208">
        <w:rPr>
          <w:rFonts w:ascii="Arial" w:hAnsi="Arial" w:cs="Arial"/>
          <w:bCs/>
          <w:sz w:val="20"/>
          <w:szCs w:val="20"/>
        </w:rPr>
        <w:t xml:space="preserve">eling betreffende de bestemming </w:t>
      </w:r>
      <w:r w:rsidRPr="004F4208">
        <w:rPr>
          <w:rFonts w:ascii="Arial" w:hAnsi="Arial" w:cs="Arial"/>
          <w:bCs/>
          <w:sz w:val="20"/>
          <w:szCs w:val="20"/>
        </w:rPr>
        <w:t>van het resultaat</w:t>
      </w:r>
    </w:p>
    <w:p w14:paraId="56DCDD88" w14:textId="3D6E5861" w:rsidR="00A85FC1" w:rsidRPr="004F4208" w:rsidRDefault="004F4208" w:rsidP="004F4208">
      <w:pPr>
        <w:rPr>
          <w:rFonts w:ascii="Arial" w:hAnsi="Arial" w:cs="Arial"/>
          <w:sz w:val="20"/>
          <w:szCs w:val="20"/>
        </w:rPr>
      </w:pPr>
      <w:r w:rsidRPr="009E3D6D">
        <w:rPr>
          <w:rFonts w:ascii="Arial" w:hAnsi="Arial" w:cs="Arial"/>
          <w:sz w:val="20"/>
          <w:szCs w:val="20"/>
        </w:rPr>
        <w:t xml:space="preserve">In de statuten wordt de winstbestemmingsregeling niet specifiek </w:t>
      </w:r>
      <w:proofErr w:type="spellStart"/>
      <w:r w:rsidRPr="009E3D6D">
        <w:rPr>
          <w:rFonts w:ascii="Arial" w:hAnsi="Arial" w:cs="Arial"/>
          <w:sz w:val="20"/>
          <w:szCs w:val="20"/>
        </w:rPr>
        <w:t>genoemd.</w:t>
      </w:r>
      <w:r w:rsidR="00A85FC1" w:rsidRPr="004F4208">
        <w:rPr>
          <w:rFonts w:ascii="Arial" w:hAnsi="Arial" w:cs="Arial"/>
          <w:sz w:val="18"/>
          <w:szCs w:val="18"/>
        </w:rPr>
        <w:t>Aan</w:t>
      </w:r>
      <w:proofErr w:type="spellEnd"/>
      <w:r w:rsidR="00A85FC1" w:rsidRPr="004F4208">
        <w:rPr>
          <w:rFonts w:ascii="Arial" w:hAnsi="Arial" w:cs="Arial"/>
          <w:sz w:val="18"/>
          <w:szCs w:val="18"/>
        </w:rPr>
        <w:t xml:space="preserve"> het resultaat van de stichting mag statutair geen andere bestemming worden gegeven dan het doel van de stichting. Jutphaas Wonen stelt tot doel om uitsluitend op het gebied van huisvesting bezig te zijn.</w:t>
      </w:r>
    </w:p>
    <w:p w14:paraId="6F63A4C4" w14:textId="77777777" w:rsidR="009E3D6D" w:rsidRDefault="009E3D6D" w:rsidP="009E3D6D">
      <w:pPr>
        <w:rPr>
          <w:rFonts w:ascii="Arial" w:hAnsi="Arial" w:cs="Arial"/>
          <w:sz w:val="20"/>
          <w:szCs w:val="20"/>
        </w:rPr>
      </w:pPr>
    </w:p>
    <w:p w14:paraId="2C698699" w14:textId="209A9654" w:rsidR="009C4AA8" w:rsidRPr="008F425C" w:rsidRDefault="009C4AA8">
      <w:pPr>
        <w:spacing w:after="0" w:line="240" w:lineRule="auto"/>
        <w:rPr>
          <w:rFonts w:ascii="Arial" w:eastAsia="Times New Roman" w:hAnsi="Arial" w:cs="Arial"/>
          <w:bCs/>
          <w:sz w:val="20"/>
          <w:szCs w:val="20"/>
        </w:rPr>
      </w:pPr>
    </w:p>
    <w:bookmarkEnd w:id="314"/>
    <w:bookmarkEnd w:id="14"/>
    <w:bookmarkEnd w:id="3"/>
    <w:p w14:paraId="5A419DCE" w14:textId="77777777" w:rsidR="000911DD" w:rsidRPr="008F425C" w:rsidRDefault="000911DD" w:rsidP="00A65A39">
      <w:pPr>
        <w:pStyle w:val="Kop1"/>
        <w:rPr>
          <w:rFonts w:ascii="Arial" w:hAnsi="Arial" w:cs="Arial"/>
          <w:b w:val="0"/>
          <w:color w:val="auto"/>
          <w:sz w:val="20"/>
          <w:szCs w:val="20"/>
        </w:rPr>
      </w:pPr>
    </w:p>
    <w:sectPr w:rsidR="000911DD" w:rsidRPr="008F425C" w:rsidSect="000911DD">
      <w:footerReference w:type="even" r:id="rId59"/>
      <w:footerReference w:type="default" r:id="rId60"/>
      <w:pgSz w:w="11907" w:h="16840" w:code="9"/>
      <w:pgMar w:top="1418" w:right="1134" w:bottom="1985" w:left="1077" w:header="709" w:footer="709"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C30D" w14:textId="77777777" w:rsidR="00355C71" w:rsidRDefault="00355C71" w:rsidP="00A410C6">
      <w:pPr>
        <w:spacing w:after="0" w:line="240" w:lineRule="auto"/>
      </w:pPr>
      <w:r>
        <w:separator/>
      </w:r>
    </w:p>
  </w:endnote>
  <w:endnote w:type="continuationSeparator" w:id="0">
    <w:p w14:paraId="69C48771" w14:textId="77777777" w:rsidR="00355C71" w:rsidRDefault="00355C71" w:rsidP="00A4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Roman">
    <w:altName w:val="Calibri"/>
    <w:charset w:val="00"/>
    <w:family w:val="swiss"/>
    <w:pitch w:val="variable"/>
    <w:sig w:usb0="00000003" w:usb1="00000000" w:usb2="00000000" w:usb3="00000000" w:csb0="00000001" w:csb1="00000000"/>
  </w:font>
  <w:font w:name="DT Sans Serif">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lis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799F" w14:textId="77777777" w:rsidR="00355C71" w:rsidRDefault="00355C71">
    <w:pPr>
      <w:framePr w:wrap="around" w:vAnchor="text" w:hAnchor="margin" w:xAlign="center" w:y="1"/>
    </w:pPr>
    <w:r>
      <w:fldChar w:fldCharType="begin"/>
    </w:r>
    <w:r>
      <w:instrText xml:space="preserve">PAGE  </w:instrText>
    </w:r>
    <w:r>
      <w:fldChar w:fldCharType="separate"/>
    </w:r>
    <w:r>
      <w:rPr>
        <w:noProof/>
      </w:rPr>
      <w:t>90</w:t>
    </w:r>
    <w:r>
      <w:fldChar w:fldCharType="end"/>
    </w:r>
  </w:p>
  <w:p w14:paraId="7CADA8D1" w14:textId="77777777" w:rsidR="00355C71" w:rsidRDefault="00355C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3EC9" w14:textId="77777777" w:rsidR="00355C71" w:rsidRPr="00E1546B" w:rsidRDefault="00355C71" w:rsidP="00E1546B">
    <w:pPr>
      <w:framePr w:wrap="around" w:vAnchor="text" w:hAnchor="page" w:x="10756" w:y="-80"/>
      <w:jc w:val="right"/>
      <w:rPr>
        <w:rFonts w:ascii="Arial" w:hAnsi="Arial" w:cs="Arial"/>
        <w:sz w:val="18"/>
        <w:szCs w:val="18"/>
      </w:rPr>
    </w:pPr>
    <w:r w:rsidRPr="00E1546B">
      <w:rPr>
        <w:rFonts w:ascii="Arial" w:hAnsi="Arial" w:cs="Arial"/>
        <w:sz w:val="18"/>
        <w:szCs w:val="18"/>
      </w:rPr>
      <w:fldChar w:fldCharType="begin"/>
    </w:r>
    <w:r w:rsidRPr="00E1546B">
      <w:rPr>
        <w:rFonts w:ascii="Arial" w:hAnsi="Arial" w:cs="Arial"/>
        <w:sz w:val="18"/>
        <w:szCs w:val="18"/>
      </w:rPr>
      <w:instrText xml:space="preserve">PAGE  </w:instrText>
    </w:r>
    <w:r w:rsidRPr="00E1546B">
      <w:rPr>
        <w:rFonts w:ascii="Arial" w:hAnsi="Arial" w:cs="Arial"/>
        <w:sz w:val="18"/>
        <w:szCs w:val="18"/>
      </w:rPr>
      <w:fldChar w:fldCharType="separate"/>
    </w:r>
    <w:r w:rsidR="00840397">
      <w:rPr>
        <w:rFonts w:ascii="Arial" w:hAnsi="Arial" w:cs="Arial"/>
        <w:noProof/>
        <w:sz w:val="18"/>
        <w:szCs w:val="18"/>
      </w:rPr>
      <w:t>50</w:t>
    </w:r>
    <w:r w:rsidRPr="00E1546B">
      <w:rPr>
        <w:rFonts w:ascii="Arial" w:hAnsi="Arial" w:cs="Arial"/>
        <w:sz w:val="18"/>
        <w:szCs w:val="18"/>
      </w:rPr>
      <w:fldChar w:fldCharType="end"/>
    </w:r>
    <w:bookmarkStart w:id="325" w:name="_Toc69712779"/>
  </w:p>
  <w:bookmarkEnd w:id="325"/>
  <w:p w14:paraId="3B48994F" w14:textId="77777777" w:rsidR="00355C71" w:rsidRDefault="00355C71" w:rsidP="00E1546B">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4972" w14:textId="77777777" w:rsidR="00355C71" w:rsidRDefault="00355C71" w:rsidP="00A410C6">
      <w:pPr>
        <w:spacing w:after="0" w:line="240" w:lineRule="auto"/>
      </w:pPr>
      <w:r>
        <w:separator/>
      </w:r>
    </w:p>
  </w:footnote>
  <w:footnote w:type="continuationSeparator" w:id="0">
    <w:p w14:paraId="16C70026" w14:textId="77777777" w:rsidR="00355C71" w:rsidRDefault="00355C71" w:rsidP="00A41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98B"/>
    <w:multiLevelType w:val="hybridMultilevel"/>
    <w:tmpl w:val="4BD81A92"/>
    <w:lvl w:ilvl="0" w:tplc="462458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C353B"/>
    <w:multiLevelType w:val="hybridMultilevel"/>
    <w:tmpl w:val="2D9C05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706E19"/>
    <w:multiLevelType w:val="hybridMultilevel"/>
    <w:tmpl w:val="0B727170"/>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B1268F"/>
    <w:multiLevelType w:val="hybridMultilevel"/>
    <w:tmpl w:val="0FA0D732"/>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639E1"/>
    <w:multiLevelType w:val="hybridMultilevel"/>
    <w:tmpl w:val="4C6057AA"/>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73BBF"/>
    <w:multiLevelType w:val="hybridMultilevel"/>
    <w:tmpl w:val="4A96F4C4"/>
    <w:lvl w:ilvl="0" w:tplc="B368503A">
      <w:start w:val="1"/>
      <w:numFmt w:val="bullet"/>
      <w:pStyle w:val="Normalbullet"/>
      <w:lvlText w:val=""/>
      <w:lvlJc w:val="left"/>
      <w:pPr>
        <w:ind w:left="360" w:hanging="360"/>
      </w:pPr>
      <w:rPr>
        <w:rFonts w:ascii="Symbol" w:hAnsi="Symbo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177EBD"/>
    <w:multiLevelType w:val="multilevel"/>
    <w:tmpl w:val="4FF86D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F631B"/>
    <w:multiLevelType w:val="hybridMultilevel"/>
    <w:tmpl w:val="37D43FE4"/>
    <w:lvl w:ilvl="0" w:tplc="B7BEA2FC">
      <w:start w:val="21"/>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FA560F"/>
    <w:multiLevelType w:val="hybridMultilevel"/>
    <w:tmpl w:val="8F7E77FA"/>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142C19"/>
    <w:multiLevelType w:val="multilevel"/>
    <w:tmpl w:val="0A1C1182"/>
    <w:lvl w:ilvl="0">
      <w:start w:val="1"/>
      <w:numFmt w:val="lowerLetter"/>
      <w:lvlText w:val="%1."/>
      <w:lvlJc w:val="left"/>
      <w:pPr>
        <w:tabs>
          <w:tab w:val="left" w:pos="360"/>
        </w:tabs>
      </w:pPr>
      <w:rPr>
        <w:rFonts w:ascii="Verdana" w:eastAsia="Verdana" w:hAnsi="Verdana"/>
        <w:color w:val="000000"/>
        <w:spacing w:val="3"/>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F2822"/>
    <w:multiLevelType w:val="hybridMultilevel"/>
    <w:tmpl w:val="D3E4799C"/>
    <w:lvl w:ilvl="0" w:tplc="078A989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0A15312"/>
    <w:multiLevelType w:val="hybridMultilevel"/>
    <w:tmpl w:val="A442F13A"/>
    <w:lvl w:ilvl="0" w:tplc="B106C5E2">
      <w:start w:val="1"/>
      <w:numFmt w:val="bullet"/>
      <w:pStyle w:val="ZZRJ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931B92"/>
    <w:multiLevelType w:val="hybridMultilevel"/>
    <w:tmpl w:val="F140CC50"/>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7816E3"/>
    <w:multiLevelType w:val="hybridMultilevel"/>
    <w:tmpl w:val="56C895C8"/>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01017C"/>
    <w:multiLevelType w:val="hybridMultilevel"/>
    <w:tmpl w:val="523ACB24"/>
    <w:lvl w:ilvl="0" w:tplc="078A98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B740E19"/>
    <w:multiLevelType w:val="hybridMultilevel"/>
    <w:tmpl w:val="F74019A8"/>
    <w:lvl w:ilvl="0" w:tplc="078A98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09A04BD"/>
    <w:multiLevelType w:val="hybridMultilevel"/>
    <w:tmpl w:val="D9D42408"/>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1D3F2E"/>
    <w:multiLevelType w:val="hybridMultilevel"/>
    <w:tmpl w:val="BE22B7CC"/>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F4BA4"/>
    <w:multiLevelType w:val="multilevel"/>
    <w:tmpl w:val="33A6F00C"/>
    <w:lvl w:ilvl="0">
      <w:start w:val="1"/>
      <w:numFmt w:val="lowerLetter"/>
      <w:lvlText w:val="%1."/>
      <w:lvlJc w:val="left"/>
      <w:pPr>
        <w:tabs>
          <w:tab w:val="num" w:pos="1068"/>
        </w:tabs>
        <w:ind w:left="708" w:firstLine="0"/>
      </w:pPr>
      <w:rPr>
        <w:rFonts w:ascii="Verdana" w:eastAsia="Verdana" w:hAnsi="Verdana" w:hint="default"/>
        <w:color w:val="000000"/>
        <w:spacing w:val="3"/>
        <w:w w:val="100"/>
        <w:sz w:val="18"/>
        <w:vertAlign w:val="baseli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9" w15:restartNumberingAfterBreak="0">
    <w:nsid w:val="46F971B5"/>
    <w:multiLevelType w:val="hybridMultilevel"/>
    <w:tmpl w:val="EC5C24E6"/>
    <w:lvl w:ilvl="0" w:tplc="1020D97A">
      <w:start w:val="1"/>
      <w:numFmt w:val="bullet"/>
      <w:lvlText w:val=""/>
      <w:lvlJc w:val="left"/>
      <w:pPr>
        <w:ind w:left="360" w:hanging="360"/>
      </w:pPr>
      <w:rPr>
        <w:rFonts w:ascii="Symbol" w:hAnsi="Symbol" w:hint="default"/>
      </w:rPr>
    </w:lvl>
    <w:lvl w:ilvl="1" w:tplc="1020D97A">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4E7C2480"/>
    <w:multiLevelType w:val="hybridMultilevel"/>
    <w:tmpl w:val="34B42E4E"/>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1963AA5"/>
    <w:multiLevelType w:val="hybridMultilevel"/>
    <w:tmpl w:val="19842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CB18D7"/>
    <w:multiLevelType w:val="hybridMultilevel"/>
    <w:tmpl w:val="257A35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4E6BE7"/>
    <w:multiLevelType w:val="hybridMultilevel"/>
    <w:tmpl w:val="B4F6EF42"/>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9F54700"/>
    <w:multiLevelType w:val="hybridMultilevel"/>
    <w:tmpl w:val="F94C6BBC"/>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A900836"/>
    <w:multiLevelType w:val="hybridMultilevel"/>
    <w:tmpl w:val="6E4E3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3F57EB"/>
    <w:multiLevelType w:val="hybridMultilevel"/>
    <w:tmpl w:val="29C4B98E"/>
    <w:lvl w:ilvl="0" w:tplc="727223C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0744F5"/>
    <w:multiLevelType w:val="hybridMultilevel"/>
    <w:tmpl w:val="3F3091C2"/>
    <w:lvl w:ilvl="0" w:tplc="078A98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A62E44"/>
    <w:multiLevelType w:val="hybridMultilevel"/>
    <w:tmpl w:val="4702A474"/>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9232745"/>
    <w:multiLevelType w:val="hybridMultilevel"/>
    <w:tmpl w:val="8B5E180C"/>
    <w:lvl w:ilvl="0" w:tplc="1020D97A">
      <w:start w:val="1"/>
      <w:numFmt w:val="bullet"/>
      <w:lvlText w:val=""/>
      <w:lvlJc w:val="left"/>
      <w:pPr>
        <w:ind w:left="360" w:hanging="360"/>
      </w:pPr>
      <w:rPr>
        <w:rFonts w:ascii="Symbol" w:hAnsi="Symbol" w:hint="default"/>
      </w:rPr>
    </w:lvl>
    <w:lvl w:ilvl="1" w:tplc="1020D97A">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6E0C7EEF"/>
    <w:multiLevelType w:val="hybridMultilevel"/>
    <w:tmpl w:val="B36E0BD4"/>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05C4BD0"/>
    <w:multiLevelType w:val="hybridMultilevel"/>
    <w:tmpl w:val="502285BC"/>
    <w:lvl w:ilvl="0" w:tplc="04130001">
      <w:start w:val="1"/>
      <w:numFmt w:val="bullet"/>
      <w:lvlText w:val=""/>
      <w:lvlJc w:val="left"/>
      <w:pPr>
        <w:ind w:left="360" w:hanging="360"/>
      </w:pPr>
      <w:rPr>
        <w:rFonts w:ascii="Symbol" w:hAnsi="Symbol" w:hint="default"/>
      </w:rPr>
    </w:lvl>
    <w:lvl w:ilvl="1" w:tplc="1020D97A">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706A7021"/>
    <w:multiLevelType w:val="hybridMultilevel"/>
    <w:tmpl w:val="D2628342"/>
    <w:lvl w:ilvl="0" w:tplc="1020D9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054D71"/>
    <w:multiLevelType w:val="hybridMultilevel"/>
    <w:tmpl w:val="0D42F294"/>
    <w:lvl w:ilvl="0" w:tplc="40B02B78">
      <w:start w:val="1"/>
      <w:numFmt w:val="bullet"/>
      <w:pStyle w:val="NormalBullet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12218"/>
    <w:multiLevelType w:val="hybridMultilevel"/>
    <w:tmpl w:val="473425FA"/>
    <w:lvl w:ilvl="0" w:tplc="1020D9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B914721"/>
    <w:multiLevelType w:val="hybridMultilevel"/>
    <w:tmpl w:val="15A82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99205D"/>
    <w:multiLevelType w:val="hybridMultilevel"/>
    <w:tmpl w:val="B0066274"/>
    <w:lvl w:ilvl="0" w:tplc="078A98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F0838A0"/>
    <w:multiLevelType w:val="hybridMultilevel"/>
    <w:tmpl w:val="18B09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1"/>
  </w:num>
  <w:num w:numId="4">
    <w:abstractNumId w:val="36"/>
  </w:num>
  <w:num w:numId="5">
    <w:abstractNumId w:val="28"/>
  </w:num>
  <w:num w:numId="6">
    <w:abstractNumId w:val="10"/>
  </w:num>
  <w:num w:numId="7">
    <w:abstractNumId w:val="34"/>
  </w:num>
  <w:num w:numId="8">
    <w:abstractNumId w:val="3"/>
  </w:num>
  <w:num w:numId="9">
    <w:abstractNumId w:val="30"/>
  </w:num>
  <w:num w:numId="10">
    <w:abstractNumId w:val="2"/>
  </w:num>
  <w:num w:numId="11">
    <w:abstractNumId w:val="16"/>
  </w:num>
  <w:num w:numId="12">
    <w:abstractNumId w:val="12"/>
  </w:num>
  <w:num w:numId="13">
    <w:abstractNumId w:val="14"/>
  </w:num>
  <w:num w:numId="14">
    <w:abstractNumId w:val="27"/>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0"/>
  </w:num>
  <w:num w:numId="20">
    <w:abstractNumId w:val="7"/>
  </w:num>
  <w:num w:numId="21">
    <w:abstractNumId w:val="32"/>
  </w:num>
  <w:num w:numId="22">
    <w:abstractNumId w:val="24"/>
  </w:num>
  <w:num w:numId="23">
    <w:abstractNumId w:val="19"/>
  </w:num>
  <w:num w:numId="24">
    <w:abstractNumId w:val="29"/>
  </w:num>
  <w:num w:numId="25">
    <w:abstractNumId w:val="1"/>
  </w:num>
  <w:num w:numId="26">
    <w:abstractNumId w:val="25"/>
  </w:num>
  <w:num w:numId="27">
    <w:abstractNumId w:val="22"/>
  </w:num>
  <w:num w:numId="28">
    <w:abstractNumId w:val="23"/>
  </w:num>
  <w:num w:numId="29">
    <w:abstractNumId w:val="26"/>
  </w:num>
  <w:num w:numId="30">
    <w:abstractNumId w:val="9"/>
  </w:num>
  <w:num w:numId="31">
    <w:abstractNumId w:val="37"/>
  </w:num>
  <w:num w:numId="32">
    <w:abstractNumId w:val="21"/>
  </w:num>
  <w:num w:numId="33">
    <w:abstractNumId w:val="20"/>
  </w:num>
  <w:num w:numId="34">
    <w:abstractNumId w:val="35"/>
  </w:num>
  <w:num w:numId="35">
    <w:abstractNumId w:val="17"/>
  </w:num>
  <w:num w:numId="36">
    <w:abstractNumId w:val="18"/>
  </w:num>
  <w:num w:numId="37">
    <w:abstractNumId w:val="8"/>
  </w:num>
  <w:num w:numId="38">
    <w:abstractNumId w:val="4"/>
  </w:num>
  <w:num w:numId="3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135169">
      <o:colormru v:ext="edit" colors="#ccecff,#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D3"/>
    <w:rsid w:val="000007A6"/>
    <w:rsid w:val="0000088E"/>
    <w:rsid w:val="00000F6D"/>
    <w:rsid w:val="0000103C"/>
    <w:rsid w:val="00001776"/>
    <w:rsid w:val="00001F04"/>
    <w:rsid w:val="00001FC5"/>
    <w:rsid w:val="0000229B"/>
    <w:rsid w:val="0000229C"/>
    <w:rsid w:val="000025A4"/>
    <w:rsid w:val="000027F4"/>
    <w:rsid w:val="00002A85"/>
    <w:rsid w:val="00002AB0"/>
    <w:rsid w:val="00003757"/>
    <w:rsid w:val="000037A6"/>
    <w:rsid w:val="00003C8C"/>
    <w:rsid w:val="00003D1D"/>
    <w:rsid w:val="00003D5B"/>
    <w:rsid w:val="00003DA4"/>
    <w:rsid w:val="00003F25"/>
    <w:rsid w:val="0000433F"/>
    <w:rsid w:val="00004392"/>
    <w:rsid w:val="0000468F"/>
    <w:rsid w:val="00004AC1"/>
    <w:rsid w:val="00005612"/>
    <w:rsid w:val="0000578C"/>
    <w:rsid w:val="000060E9"/>
    <w:rsid w:val="00006BB1"/>
    <w:rsid w:val="00006C7F"/>
    <w:rsid w:val="00006E2B"/>
    <w:rsid w:val="00006E85"/>
    <w:rsid w:val="00006F7C"/>
    <w:rsid w:val="000075CC"/>
    <w:rsid w:val="00007BDB"/>
    <w:rsid w:val="00007C88"/>
    <w:rsid w:val="00007CD0"/>
    <w:rsid w:val="00007D86"/>
    <w:rsid w:val="00010623"/>
    <w:rsid w:val="000107B4"/>
    <w:rsid w:val="00010EA7"/>
    <w:rsid w:val="000111CA"/>
    <w:rsid w:val="00011905"/>
    <w:rsid w:val="00011AF3"/>
    <w:rsid w:val="00011C32"/>
    <w:rsid w:val="00011E28"/>
    <w:rsid w:val="00012C1B"/>
    <w:rsid w:val="000131EA"/>
    <w:rsid w:val="00014179"/>
    <w:rsid w:val="0001497B"/>
    <w:rsid w:val="00014BBA"/>
    <w:rsid w:val="00014D19"/>
    <w:rsid w:val="00014D29"/>
    <w:rsid w:val="00014EF2"/>
    <w:rsid w:val="000151E0"/>
    <w:rsid w:val="00015547"/>
    <w:rsid w:val="00015D1A"/>
    <w:rsid w:val="00015F74"/>
    <w:rsid w:val="00016133"/>
    <w:rsid w:val="00016202"/>
    <w:rsid w:val="000162B5"/>
    <w:rsid w:val="000166CB"/>
    <w:rsid w:val="00016D15"/>
    <w:rsid w:val="0001701B"/>
    <w:rsid w:val="00017187"/>
    <w:rsid w:val="00017C91"/>
    <w:rsid w:val="00017CEF"/>
    <w:rsid w:val="00017E48"/>
    <w:rsid w:val="00020F38"/>
    <w:rsid w:val="000210FA"/>
    <w:rsid w:val="00021C7D"/>
    <w:rsid w:val="00021EA2"/>
    <w:rsid w:val="00021F48"/>
    <w:rsid w:val="00022439"/>
    <w:rsid w:val="00022714"/>
    <w:rsid w:val="0002296F"/>
    <w:rsid w:val="0002329C"/>
    <w:rsid w:val="000232DF"/>
    <w:rsid w:val="00023E65"/>
    <w:rsid w:val="000249EB"/>
    <w:rsid w:val="0002514F"/>
    <w:rsid w:val="00025427"/>
    <w:rsid w:val="0002562C"/>
    <w:rsid w:val="00026485"/>
    <w:rsid w:val="00026668"/>
    <w:rsid w:val="00027063"/>
    <w:rsid w:val="0002709D"/>
    <w:rsid w:val="00027B1B"/>
    <w:rsid w:val="00027CBE"/>
    <w:rsid w:val="0003015F"/>
    <w:rsid w:val="00030BF7"/>
    <w:rsid w:val="00030E10"/>
    <w:rsid w:val="000314CD"/>
    <w:rsid w:val="000319BC"/>
    <w:rsid w:val="00031AF3"/>
    <w:rsid w:val="00031BF4"/>
    <w:rsid w:val="00032426"/>
    <w:rsid w:val="00032EB5"/>
    <w:rsid w:val="0003310F"/>
    <w:rsid w:val="000331AE"/>
    <w:rsid w:val="00033426"/>
    <w:rsid w:val="00033501"/>
    <w:rsid w:val="000338FA"/>
    <w:rsid w:val="00034B2E"/>
    <w:rsid w:val="000351B2"/>
    <w:rsid w:val="0003521C"/>
    <w:rsid w:val="00035367"/>
    <w:rsid w:val="0003551E"/>
    <w:rsid w:val="00035557"/>
    <w:rsid w:val="00035F0F"/>
    <w:rsid w:val="000361CB"/>
    <w:rsid w:val="00036363"/>
    <w:rsid w:val="000365FE"/>
    <w:rsid w:val="000367FA"/>
    <w:rsid w:val="00037361"/>
    <w:rsid w:val="000375AF"/>
    <w:rsid w:val="00037AA0"/>
    <w:rsid w:val="00037C3A"/>
    <w:rsid w:val="00037D58"/>
    <w:rsid w:val="00037E21"/>
    <w:rsid w:val="00037F82"/>
    <w:rsid w:val="000401DD"/>
    <w:rsid w:val="00040497"/>
    <w:rsid w:val="00040FB3"/>
    <w:rsid w:val="0004100D"/>
    <w:rsid w:val="0004167A"/>
    <w:rsid w:val="0004197E"/>
    <w:rsid w:val="000419FC"/>
    <w:rsid w:val="00041F6F"/>
    <w:rsid w:val="000424F3"/>
    <w:rsid w:val="00042A4D"/>
    <w:rsid w:val="00042CA3"/>
    <w:rsid w:val="00042F0D"/>
    <w:rsid w:val="000438CF"/>
    <w:rsid w:val="00043ADF"/>
    <w:rsid w:val="00043D31"/>
    <w:rsid w:val="000445E8"/>
    <w:rsid w:val="0004484F"/>
    <w:rsid w:val="00044F1E"/>
    <w:rsid w:val="00045003"/>
    <w:rsid w:val="00045083"/>
    <w:rsid w:val="000450F3"/>
    <w:rsid w:val="0004584C"/>
    <w:rsid w:val="000458EA"/>
    <w:rsid w:val="00045F8B"/>
    <w:rsid w:val="00046AA6"/>
    <w:rsid w:val="0004708E"/>
    <w:rsid w:val="000473F8"/>
    <w:rsid w:val="00047AC8"/>
    <w:rsid w:val="00050327"/>
    <w:rsid w:val="0005046F"/>
    <w:rsid w:val="00050D69"/>
    <w:rsid w:val="00050DDE"/>
    <w:rsid w:val="00051E04"/>
    <w:rsid w:val="0005256D"/>
    <w:rsid w:val="000526AB"/>
    <w:rsid w:val="00052DDD"/>
    <w:rsid w:val="000530D1"/>
    <w:rsid w:val="00053CFE"/>
    <w:rsid w:val="00053ED4"/>
    <w:rsid w:val="00054839"/>
    <w:rsid w:val="000552C0"/>
    <w:rsid w:val="000553AB"/>
    <w:rsid w:val="00055C63"/>
    <w:rsid w:val="00055D13"/>
    <w:rsid w:val="00056B03"/>
    <w:rsid w:val="00056BDB"/>
    <w:rsid w:val="00056DBD"/>
    <w:rsid w:val="000573C9"/>
    <w:rsid w:val="0005750A"/>
    <w:rsid w:val="0005777E"/>
    <w:rsid w:val="000577C9"/>
    <w:rsid w:val="000606DA"/>
    <w:rsid w:val="0006172D"/>
    <w:rsid w:val="000618AD"/>
    <w:rsid w:val="00061B63"/>
    <w:rsid w:val="00061CA5"/>
    <w:rsid w:val="00061CEF"/>
    <w:rsid w:val="00061DF5"/>
    <w:rsid w:val="00061F5E"/>
    <w:rsid w:val="00061F77"/>
    <w:rsid w:val="000621C3"/>
    <w:rsid w:val="000621D0"/>
    <w:rsid w:val="000622A9"/>
    <w:rsid w:val="000626E6"/>
    <w:rsid w:val="00062951"/>
    <w:rsid w:val="00062AA4"/>
    <w:rsid w:val="00062D03"/>
    <w:rsid w:val="00062ECD"/>
    <w:rsid w:val="00063061"/>
    <w:rsid w:val="00063439"/>
    <w:rsid w:val="00063680"/>
    <w:rsid w:val="00064295"/>
    <w:rsid w:val="00064770"/>
    <w:rsid w:val="00064B04"/>
    <w:rsid w:val="00064CF9"/>
    <w:rsid w:val="000651AA"/>
    <w:rsid w:val="000655DD"/>
    <w:rsid w:val="0006595C"/>
    <w:rsid w:val="00066547"/>
    <w:rsid w:val="0006679C"/>
    <w:rsid w:val="00067336"/>
    <w:rsid w:val="0006791D"/>
    <w:rsid w:val="00067E05"/>
    <w:rsid w:val="00067EED"/>
    <w:rsid w:val="0007077D"/>
    <w:rsid w:val="00070AC8"/>
    <w:rsid w:val="00070D24"/>
    <w:rsid w:val="000722FB"/>
    <w:rsid w:val="00072347"/>
    <w:rsid w:val="00072BDF"/>
    <w:rsid w:val="00072E20"/>
    <w:rsid w:val="000739C1"/>
    <w:rsid w:val="00074141"/>
    <w:rsid w:val="000745D5"/>
    <w:rsid w:val="00074968"/>
    <w:rsid w:val="000752F2"/>
    <w:rsid w:val="000759AA"/>
    <w:rsid w:val="00076006"/>
    <w:rsid w:val="00076129"/>
    <w:rsid w:val="00076214"/>
    <w:rsid w:val="00076334"/>
    <w:rsid w:val="0007635D"/>
    <w:rsid w:val="000763A4"/>
    <w:rsid w:val="0007676D"/>
    <w:rsid w:val="000768C4"/>
    <w:rsid w:val="00076C5C"/>
    <w:rsid w:val="00076F36"/>
    <w:rsid w:val="00077A4F"/>
    <w:rsid w:val="00077BA0"/>
    <w:rsid w:val="00080413"/>
    <w:rsid w:val="000809E0"/>
    <w:rsid w:val="00081672"/>
    <w:rsid w:val="000818A5"/>
    <w:rsid w:val="0008199C"/>
    <w:rsid w:val="00081D59"/>
    <w:rsid w:val="00081E87"/>
    <w:rsid w:val="00081FE8"/>
    <w:rsid w:val="0008235C"/>
    <w:rsid w:val="00082E3A"/>
    <w:rsid w:val="00082E79"/>
    <w:rsid w:val="000830B4"/>
    <w:rsid w:val="000836B3"/>
    <w:rsid w:val="0008371A"/>
    <w:rsid w:val="000838D5"/>
    <w:rsid w:val="00083A1D"/>
    <w:rsid w:val="00083AC9"/>
    <w:rsid w:val="00083B03"/>
    <w:rsid w:val="00083D37"/>
    <w:rsid w:val="00083FCD"/>
    <w:rsid w:val="00084279"/>
    <w:rsid w:val="000850F5"/>
    <w:rsid w:val="000858C4"/>
    <w:rsid w:val="0008599E"/>
    <w:rsid w:val="00086035"/>
    <w:rsid w:val="000875F2"/>
    <w:rsid w:val="00087B5D"/>
    <w:rsid w:val="00087F5B"/>
    <w:rsid w:val="0009031B"/>
    <w:rsid w:val="00090584"/>
    <w:rsid w:val="00090D06"/>
    <w:rsid w:val="00090F2F"/>
    <w:rsid w:val="0009106D"/>
    <w:rsid w:val="00091173"/>
    <w:rsid w:val="000911DD"/>
    <w:rsid w:val="0009199F"/>
    <w:rsid w:val="00091AE0"/>
    <w:rsid w:val="00092370"/>
    <w:rsid w:val="00093B4B"/>
    <w:rsid w:val="00093FAB"/>
    <w:rsid w:val="000940A5"/>
    <w:rsid w:val="0009441E"/>
    <w:rsid w:val="000944A1"/>
    <w:rsid w:val="000947E2"/>
    <w:rsid w:val="00094DDD"/>
    <w:rsid w:val="00095B00"/>
    <w:rsid w:val="00095DCD"/>
    <w:rsid w:val="0009647E"/>
    <w:rsid w:val="0009732C"/>
    <w:rsid w:val="0009734E"/>
    <w:rsid w:val="00097579"/>
    <w:rsid w:val="000975CD"/>
    <w:rsid w:val="00097794"/>
    <w:rsid w:val="000A02B1"/>
    <w:rsid w:val="000A03F3"/>
    <w:rsid w:val="000A0618"/>
    <w:rsid w:val="000A0620"/>
    <w:rsid w:val="000A097F"/>
    <w:rsid w:val="000A09AE"/>
    <w:rsid w:val="000A14C2"/>
    <w:rsid w:val="000A1E09"/>
    <w:rsid w:val="000A2098"/>
    <w:rsid w:val="000A24A0"/>
    <w:rsid w:val="000A2589"/>
    <w:rsid w:val="000A2B16"/>
    <w:rsid w:val="000A2D0B"/>
    <w:rsid w:val="000A34E2"/>
    <w:rsid w:val="000A3A66"/>
    <w:rsid w:val="000A437E"/>
    <w:rsid w:val="000A44B9"/>
    <w:rsid w:val="000A4843"/>
    <w:rsid w:val="000A5350"/>
    <w:rsid w:val="000A5367"/>
    <w:rsid w:val="000A540B"/>
    <w:rsid w:val="000A5554"/>
    <w:rsid w:val="000A6163"/>
    <w:rsid w:val="000A685B"/>
    <w:rsid w:val="000A70F1"/>
    <w:rsid w:val="000A76EC"/>
    <w:rsid w:val="000A7F1F"/>
    <w:rsid w:val="000B02C7"/>
    <w:rsid w:val="000B0496"/>
    <w:rsid w:val="000B06E6"/>
    <w:rsid w:val="000B111E"/>
    <w:rsid w:val="000B12BE"/>
    <w:rsid w:val="000B1405"/>
    <w:rsid w:val="000B1CC3"/>
    <w:rsid w:val="000B1D8A"/>
    <w:rsid w:val="000B202B"/>
    <w:rsid w:val="000B2406"/>
    <w:rsid w:val="000B270A"/>
    <w:rsid w:val="000B27F4"/>
    <w:rsid w:val="000B2ABA"/>
    <w:rsid w:val="000B2C30"/>
    <w:rsid w:val="000B2E97"/>
    <w:rsid w:val="000B2EDB"/>
    <w:rsid w:val="000B2F5A"/>
    <w:rsid w:val="000B2F5B"/>
    <w:rsid w:val="000B2FFB"/>
    <w:rsid w:val="000B3111"/>
    <w:rsid w:val="000B32C9"/>
    <w:rsid w:val="000B338C"/>
    <w:rsid w:val="000B3AE1"/>
    <w:rsid w:val="000B414A"/>
    <w:rsid w:val="000B4262"/>
    <w:rsid w:val="000B46B2"/>
    <w:rsid w:val="000B478A"/>
    <w:rsid w:val="000B5162"/>
    <w:rsid w:val="000B6201"/>
    <w:rsid w:val="000B7049"/>
    <w:rsid w:val="000B742F"/>
    <w:rsid w:val="000B754B"/>
    <w:rsid w:val="000B7DC7"/>
    <w:rsid w:val="000C003E"/>
    <w:rsid w:val="000C01BF"/>
    <w:rsid w:val="000C02DD"/>
    <w:rsid w:val="000C0756"/>
    <w:rsid w:val="000C09F3"/>
    <w:rsid w:val="000C0E4F"/>
    <w:rsid w:val="000C0F2F"/>
    <w:rsid w:val="000C121E"/>
    <w:rsid w:val="000C1A73"/>
    <w:rsid w:val="000C1EF1"/>
    <w:rsid w:val="000C1F98"/>
    <w:rsid w:val="000C2336"/>
    <w:rsid w:val="000C2B54"/>
    <w:rsid w:val="000C32DE"/>
    <w:rsid w:val="000C346C"/>
    <w:rsid w:val="000C3494"/>
    <w:rsid w:val="000C37FC"/>
    <w:rsid w:val="000C38F0"/>
    <w:rsid w:val="000C4087"/>
    <w:rsid w:val="000C4262"/>
    <w:rsid w:val="000C437E"/>
    <w:rsid w:val="000C44A9"/>
    <w:rsid w:val="000C44F7"/>
    <w:rsid w:val="000C460D"/>
    <w:rsid w:val="000C46C0"/>
    <w:rsid w:val="000C471E"/>
    <w:rsid w:val="000C476D"/>
    <w:rsid w:val="000C4E80"/>
    <w:rsid w:val="000C4FBA"/>
    <w:rsid w:val="000C523F"/>
    <w:rsid w:val="000C59FD"/>
    <w:rsid w:val="000C5A26"/>
    <w:rsid w:val="000C5C02"/>
    <w:rsid w:val="000C6129"/>
    <w:rsid w:val="000C66E2"/>
    <w:rsid w:val="000C6871"/>
    <w:rsid w:val="000C712C"/>
    <w:rsid w:val="000C7230"/>
    <w:rsid w:val="000D0258"/>
    <w:rsid w:val="000D038D"/>
    <w:rsid w:val="000D0AE0"/>
    <w:rsid w:val="000D0B1C"/>
    <w:rsid w:val="000D18D0"/>
    <w:rsid w:val="000D1AC3"/>
    <w:rsid w:val="000D333C"/>
    <w:rsid w:val="000D335A"/>
    <w:rsid w:val="000D3854"/>
    <w:rsid w:val="000D3C1D"/>
    <w:rsid w:val="000D3F02"/>
    <w:rsid w:val="000D4208"/>
    <w:rsid w:val="000D45E2"/>
    <w:rsid w:val="000D4944"/>
    <w:rsid w:val="000D4F5B"/>
    <w:rsid w:val="000D5431"/>
    <w:rsid w:val="000D59ED"/>
    <w:rsid w:val="000D5B08"/>
    <w:rsid w:val="000D5CAA"/>
    <w:rsid w:val="000D60B0"/>
    <w:rsid w:val="000D624A"/>
    <w:rsid w:val="000D64E3"/>
    <w:rsid w:val="000D6DA9"/>
    <w:rsid w:val="000D75BA"/>
    <w:rsid w:val="000E0173"/>
    <w:rsid w:val="000E089F"/>
    <w:rsid w:val="000E0B01"/>
    <w:rsid w:val="000E0BE6"/>
    <w:rsid w:val="000E12FC"/>
    <w:rsid w:val="000E138D"/>
    <w:rsid w:val="000E1606"/>
    <w:rsid w:val="000E1C5B"/>
    <w:rsid w:val="000E1FB7"/>
    <w:rsid w:val="000E2D27"/>
    <w:rsid w:val="000E2FFC"/>
    <w:rsid w:val="000E3753"/>
    <w:rsid w:val="000E3D67"/>
    <w:rsid w:val="000E4BAE"/>
    <w:rsid w:val="000E4D33"/>
    <w:rsid w:val="000E4E9F"/>
    <w:rsid w:val="000E5193"/>
    <w:rsid w:val="000E5427"/>
    <w:rsid w:val="000E542B"/>
    <w:rsid w:val="000E5A44"/>
    <w:rsid w:val="000E5A59"/>
    <w:rsid w:val="000E600C"/>
    <w:rsid w:val="000E618C"/>
    <w:rsid w:val="000E635D"/>
    <w:rsid w:val="000E6677"/>
    <w:rsid w:val="000E6D7F"/>
    <w:rsid w:val="000E72D0"/>
    <w:rsid w:val="000E784C"/>
    <w:rsid w:val="000E7C21"/>
    <w:rsid w:val="000F0388"/>
    <w:rsid w:val="000F04F9"/>
    <w:rsid w:val="000F0784"/>
    <w:rsid w:val="000F1577"/>
    <w:rsid w:val="000F1DD8"/>
    <w:rsid w:val="000F202D"/>
    <w:rsid w:val="000F217C"/>
    <w:rsid w:val="000F284F"/>
    <w:rsid w:val="000F2D14"/>
    <w:rsid w:val="000F338C"/>
    <w:rsid w:val="000F39F0"/>
    <w:rsid w:val="000F4AAB"/>
    <w:rsid w:val="000F4BF5"/>
    <w:rsid w:val="000F5035"/>
    <w:rsid w:val="000F526A"/>
    <w:rsid w:val="000F59E4"/>
    <w:rsid w:val="000F63A7"/>
    <w:rsid w:val="000F67D0"/>
    <w:rsid w:val="000F73BA"/>
    <w:rsid w:val="000F7411"/>
    <w:rsid w:val="000F76D0"/>
    <w:rsid w:val="000F7907"/>
    <w:rsid w:val="000F7986"/>
    <w:rsid w:val="000F7FA3"/>
    <w:rsid w:val="00100074"/>
    <w:rsid w:val="0010042E"/>
    <w:rsid w:val="001004C7"/>
    <w:rsid w:val="001006A5"/>
    <w:rsid w:val="0010095D"/>
    <w:rsid w:val="00100BE8"/>
    <w:rsid w:val="001011BF"/>
    <w:rsid w:val="001017C4"/>
    <w:rsid w:val="00101CAC"/>
    <w:rsid w:val="00101E40"/>
    <w:rsid w:val="00101FFB"/>
    <w:rsid w:val="00102B08"/>
    <w:rsid w:val="00102E62"/>
    <w:rsid w:val="00102ED3"/>
    <w:rsid w:val="0010312B"/>
    <w:rsid w:val="0010313B"/>
    <w:rsid w:val="001038DB"/>
    <w:rsid w:val="001039F4"/>
    <w:rsid w:val="00103EA5"/>
    <w:rsid w:val="0010431C"/>
    <w:rsid w:val="00104929"/>
    <w:rsid w:val="00104BAC"/>
    <w:rsid w:val="00104C20"/>
    <w:rsid w:val="00104CE1"/>
    <w:rsid w:val="00104EDB"/>
    <w:rsid w:val="00105051"/>
    <w:rsid w:val="00105A03"/>
    <w:rsid w:val="00105F40"/>
    <w:rsid w:val="001062A9"/>
    <w:rsid w:val="0010661A"/>
    <w:rsid w:val="001069CC"/>
    <w:rsid w:val="00106F4C"/>
    <w:rsid w:val="00107102"/>
    <w:rsid w:val="0010789C"/>
    <w:rsid w:val="00107AB0"/>
    <w:rsid w:val="00107ACF"/>
    <w:rsid w:val="00107F36"/>
    <w:rsid w:val="00110428"/>
    <w:rsid w:val="00110D23"/>
    <w:rsid w:val="00111349"/>
    <w:rsid w:val="00111D46"/>
    <w:rsid w:val="00111E31"/>
    <w:rsid w:val="00112011"/>
    <w:rsid w:val="00112250"/>
    <w:rsid w:val="001124F3"/>
    <w:rsid w:val="0011253A"/>
    <w:rsid w:val="00112B14"/>
    <w:rsid w:val="0011331C"/>
    <w:rsid w:val="001133B6"/>
    <w:rsid w:val="00113E77"/>
    <w:rsid w:val="00114CCB"/>
    <w:rsid w:val="0011525A"/>
    <w:rsid w:val="00115C94"/>
    <w:rsid w:val="00115FD0"/>
    <w:rsid w:val="00116B6E"/>
    <w:rsid w:val="00116EE4"/>
    <w:rsid w:val="001170AA"/>
    <w:rsid w:val="00117728"/>
    <w:rsid w:val="001177C9"/>
    <w:rsid w:val="00117E9D"/>
    <w:rsid w:val="00117F53"/>
    <w:rsid w:val="00117F94"/>
    <w:rsid w:val="00117FD1"/>
    <w:rsid w:val="00120020"/>
    <w:rsid w:val="0012089C"/>
    <w:rsid w:val="00120C22"/>
    <w:rsid w:val="0012133B"/>
    <w:rsid w:val="00121BD6"/>
    <w:rsid w:val="0012208C"/>
    <w:rsid w:val="00122168"/>
    <w:rsid w:val="001224F0"/>
    <w:rsid w:val="00122D42"/>
    <w:rsid w:val="001232F6"/>
    <w:rsid w:val="0012348F"/>
    <w:rsid w:val="001236B6"/>
    <w:rsid w:val="001239EB"/>
    <w:rsid w:val="00123F72"/>
    <w:rsid w:val="00124960"/>
    <w:rsid w:val="00124D6B"/>
    <w:rsid w:val="00124F12"/>
    <w:rsid w:val="00126245"/>
    <w:rsid w:val="00126953"/>
    <w:rsid w:val="00126B1D"/>
    <w:rsid w:val="00126D4F"/>
    <w:rsid w:val="0012756D"/>
    <w:rsid w:val="00127C9E"/>
    <w:rsid w:val="00127F35"/>
    <w:rsid w:val="0013037B"/>
    <w:rsid w:val="00130451"/>
    <w:rsid w:val="001305E2"/>
    <w:rsid w:val="00130C99"/>
    <w:rsid w:val="00130DF9"/>
    <w:rsid w:val="0013122C"/>
    <w:rsid w:val="0013150F"/>
    <w:rsid w:val="001319A9"/>
    <w:rsid w:val="00131A9D"/>
    <w:rsid w:val="00131CEE"/>
    <w:rsid w:val="001338A9"/>
    <w:rsid w:val="001349D0"/>
    <w:rsid w:val="00134B5D"/>
    <w:rsid w:val="0013541B"/>
    <w:rsid w:val="001354E2"/>
    <w:rsid w:val="00135634"/>
    <w:rsid w:val="00135C3F"/>
    <w:rsid w:val="00135CE8"/>
    <w:rsid w:val="00136398"/>
    <w:rsid w:val="00136620"/>
    <w:rsid w:val="001366FD"/>
    <w:rsid w:val="00136B1C"/>
    <w:rsid w:val="00136E21"/>
    <w:rsid w:val="0013753F"/>
    <w:rsid w:val="00137573"/>
    <w:rsid w:val="001378F1"/>
    <w:rsid w:val="00137B3D"/>
    <w:rsid w:val="00137D7D"/>
    <w:rsid w:val="00140624"/>
    <w:rsid w:val="001409B1"/>
    <w:rsid w:val="001417A7"/>
    <w:rsid w:val="00141E46"/>
    <w:rsid w:val="001423F9"/>
    <w:rsid w:val="00142762"/>
    <w:rsid w:val="00142A89"/>
    <w:rsid w:val="00142AEB"/>
    <w:rsid w:val="0014300D"/>
    <w:rsid w:val="001435D0"/>
    <w:rsid w:val="00143642"/>
    <w:rsid w:val="001437CC"/>
    <w:rsid w:val="001438C3"/>
    <w:rsid w:val="00143B3E"/>
    <w:rsid w:val="001449E6"/>
    <w:rsid w:val="00144B67"/>
    <w:rsid w:val="00144FA7"/>
    <w:rsid w:val="00145738"/>
    <w:rsid w:val="00145E7E"/>
    <w:rsid w:val="00145EA4"/>
    <w:rsid w:val="00146075"/>
    <w:rsid w:val="00146BBA"/>
    <w:rsid w:val="00147D82"/>
    <w:rsid w:val="00147E1F"/>
    <w:rsid w:val="001504BD"/>
    <w:rsid w:val="00150C2B"/>
    <w:rsid w:val="00150CBD"/>
    <w:rsid w:val="00150D97"/>
    <w:rsid w:val="00150E77"/>
    <w:rsid w:val="00151047"/>
    <w:rsid w:val="001510AC"/>
    <w:rsid w:val="0015161E"/>
    <w:rsid w:val="0015167D"/>
    <w:rsid w:val="0015169E"/>
    <w:rsid w:val="00151A92"/>
    <w:rsid w:val="0015211E"/>
    <w:rsid w:val="00152141"/>
    <w:rsid w:val="00152375"/>
    <w:rsid w:val="00152709"/>
    <w:rsid w:val="00152A22"/>
    <w:rsid w:val="001532D5"/>
    <w:rsid w:val="00153BFC"/>
    <w:rsid w:val="00153E40"/>
    <w:rsid w:val="00154671"/>
    <w:rsid w:val="001546BD"/>
    <w:rsid w:val="00154A1D"/>
    <w:rsid w:val="00155015"/>
    <w:rsid w:val="001556E9"/>
    <w:rsid w:val="00155D58"/>
    <w:rsid w:val="00155E89"/>
    <w:rsid w:val="001562D0"/>
    <w:rsid w:val="001566AA"/>
    <w:rsid w:val="001567FC"/>
    <w:rsid w:val="001569D5"/>
    <w:rsid w:val="00157187"/>
    <w:rsid w:val="001572DD"/>
    <w:rsid w:val="00157F88"/>
    <w:rsid w:val="0016084F"/>
    <w:rsid w:val="00160A8E"/>
    <w:rsid w:val="00160CAE"/>
    <w:rsid w:val="00160CD4"/>
    <w:rsid w:val="001611EF"/>
    <w:rsid w:val="001618E8"/>
    <w:rsid w:val="0016279C"/>
    <w:rsid w:val="00162D90"/>
    <w:rsid w:val="00162DFB"/>
    <w:rsid w:val="00162E3C"/>
    <w:rsid w:val="001630E7"/>
    <w:rsid w:val="0016518A"/>
    <w:rsid w:val="00165643"/>
    <w:rsid w:val="001659F1"/>
    <w:rsid w:val="00165D07"/>
    <w:rsid w:val="001664A3"/>
    <w:rsid w:val="00166720"/>
    <w:rsid w:val="00166E9C"/>
    <w:rsid w:val="00166FA5"/>
    <w:rsid w:val="00167145"/>
    <w:rsid w:val="001672C2"/>
    <w:rsid w:val="00167CA1"/>
    <w:rsid w:val="00167D4C"/>
    <w:rsid w:val="00170745"/>
    <w:rsid w:val="00170932"/>
    <w:rsid w:val="00170B15"/>
    <w:rsid w:val="00170CF1"/>
    <w:rsid w:val="00172338"/>
    <w:rsid w:val="001726C2"/>
    <w:rsid w:val="001726D7"/>
    <w:rsid w:val="00172D9B"/>
    <w:rsid w:val="00172E7D"/>
    <w:rsid w:val="00173C20"/>
    <w:rsid w:val="001742D6"/>
    <w:rsid w:val="0017475E"/>
    <w:rsid w:val="00175765"/>
    <w:rsid w:val="00175800"/>
    <w:rsid w:val="00175B35"/>
    <w:rsid w:val="00176AE9"/>
    <w:rsid w:val="0017718C"/>
    <w:rsid w:val="00177395"/>
    <w:rsid w:val="001776F1"/>
    <w:rsid w:val="0017776F"/>
    <w:rsid w:val="001777C2"/>
    <w:rsid w:val="00177AC1"/>
    <w:rsid w:val="00177B5A"/>
    <w:rsid w:val="00177E13"/>
    <w:rsid w:val="001800F5"/>
    <w:rsid w:val="00180469"/>
    <w:rsid w:val="0018049F"/>
    <w:rsid w:val="001806AD"/>
    <w:rsid w:val="00180889"/>
    <w:rsid w:val="00180EDA"/>
    <w:rsid w:val="00181B4F"/>
    <w:rsid w:val="00181FC4"/>
    <w:rsid w:val="0018218A"/>
    <w:rsid w:val="0018248B"/>
    <w:rsid w:val="001824A5"/>
    <w:rsid w:val="001824F7"/>
    <w:rsid w:val="00182775"/>
    <w:rsid w:val="00182C1E"/>
    <w:rsid w:val="001830B7"/>
    <w:rsid w:val="0018373C"/>
    <w:rsid w:val="00183761"/>
    <w:rsid w:val="00183982"/>
    <w:rsid w:val="00183BB9"/>
    <w:rsid w:val="00183CF8"/>
    <w:rsid w:val="00183FF9"/>
    <w:rsid w:val="00184294"/>
    <w:rsid w:val="00184343"/>
    <w:rsid w:val="00184411"/>
    <w:rsid w:val="0018499F"/>
    <w:rsid w:val="00184DAB"/>
    <w:rsid w:val="00184E0A"/>
    <w:rsid w:val="00185081"/>
    <w:rsid w:val="001854E5"/>
    <w:rsid w:val="0018561A"/>
    <w:rsid w:val="00185842"/>
    <w:rsid w:val="00185D41"/>
    <w:rsid w:val="001860A7"/>
    <w:rsid w:val="001860E2"/>
    <w:rsid w:val="0018616D"/>
    <w:rsid w:val="001865BD"/>
    <w:rsid w:val="00186A3C"/>
    <w:rsid w:val="00186B5A"/>
    <w:rsid w:val="00187880"/>
    <w:rsid w:val="00190988"/>
    <w:rsid w:val="00190D86"/>
    <w:rsid w:val="001910CC"/>
    <w:rsid w:val="0019144D"/>
    <w:rsid w:val="0019148F"/>
    <w:rsid w:val="001914BF"/>
    <w:rsid w:val="0019170D"/>
    <w:rsid w:val="00191DA3"/>
    <w:rsid w:val="00192A94"/>
    <w:rsid w:val="00192C91"/>
    <w:rsid w:val="00192F13"/>
    <w:rsid w:val="00192F9C"/>
    <w:rsid w:val="00193C0B"/>
    <w:rsid w:val="00193DFF"/>
    <w:rsid w:val="00194E08"/>
    <w:rsid w:val="0019503E"/>
    <w:rsid w:val="001952E0"/>
    <w:rsid w:val="00195C6E"/>
    <w:rsid w:val="001964BD"/>
    <w:rsid w:val="0019695D"/>
    <w:rsid w:val="001969FE"/>
    <w:rsid w:val="00196A9D"/>
    <w:rsid w:val="00196B6D"/>
    <w:rsid w:val="0019716F"/>
    <w:rsid w:val="0019742A"/>
    <w:rsid w:val="00197E44"/>
    <w:rsid w:val="001A00C4"/>
    <w:rsid w:val="001A0158"/>
    <w:rsid w:val="001A055A"/>
    <w:rsid w:val="001A071B"/>
    <w:rsid w:val="001A11D7"/>
    <w:rsid w:val="001A12E0"/>
    <w:rsid w:val="001A17D0"/>
    <w:rsid w:val="001A1ED7"/>
    <w:rsid w:val="001A214D"/>
    <w:rsid w:val="001A221E"/>
    <w:rsid w:val="001A26E0"/>
    <w:rsid w:val="001A27C3"/>
    <w:rsid w:val="001A3341"/>
    <w:rsid w:val="001A3605"/>
    <w:rsid w:val="001A3789"/>
    <w:rsid w:val="001A3B55"/>
    <w:rsid w:val="001A4350"/>
    <w:rsid w:val="001A47CA"/>
    <w:rsid w:val="001A52E2"/>
    <w:rsid w:val="001A7273"/>
    <w:rsid w:val="001A7F63"/>
    <w:rsid w:val="001B0A87"/>
    <w:rsid w:val="001B0E08"/>
    <w:rsid w:val="001B1156"/>
    <w:rsid w:val="001B16B5"/>
    <w:rsid w:val="001B1C2F"/>
    <w:rsid w:val="001B222E"/>
    <w:rsid w:val="001B223E"/>
    <w:rsid w:val="001B2637"/>
    <w:rsid w:val="001B2BC9"/>
    <w:rsid w:val="001B30EE"/>
    <w:rsid w:val="001B318E"/>
    <w:rsid w:val="001B34DC"/>
    <w:rsid w:val="001B3953"/>
    <w:rsid w:val="001B3B3A"/>
    <w:rsid w:val="001B3C06"/>
    <w:rsid w:val="001B3D6F"/>
    <w:rsid w:val="001B3F02"/>
    <w:rsid w:val="001B3F4B"/>
    <w:rsid w:val="001B47FE"/>
    <w:rsid w:val="001B49C2"/>
    <w:rsid w:val="001B4EFA"/>
    <w:rsid w:val="001B4F77"/>
    <w:rsid w:val="001B57D6"/>
    <w:rsid w:val="001B5CD0"/>
    <w:rsid w:val="001B5CD2"/>
    <w:rsid w:val="001B646C"/>
    <w:rsid w:val="001B651F"/>
    <w:rsid w:val="001B670C"/>
    <w:rsid w:val="001B6EF3"/>
    <w:rsid w:val="001B762C"/>
    <w:rsid w:val="001B7926"/>
    <w:rsid w:val="001C07C8"/>
    <w:rsid w:val="001C0C69"/>
    <w:rsid w:val="001C0C8E"/>
    <w:rsid w:val="001C10AB"/>
    <w:rsid w:val="001C10EA"/>
    <w:rsid w:val="001C11D6"/>
    <w:rsid w:val="001C134D"/>
    <w:rsid w:val="001C13A0"/>
    <w:rsid w:val="001C13B1"/>
    <w:rsid w:val="001C1942"/>
    <w:rsid w:val="001C1A1B"/>
    <w:rsid w:val="001C1A56"/>
    <w:rsid w:val="001C1E7C"/>
    <w:rsid w:val="001C1E9F"/>
    <w:rsid w:val="001C1FC3"/>
    <w:rsid w:val="001C22D5"/>
    <w:rsid w:val="001C2535"/>
    <w:rsid w:val="001C274D"/>
    <w:rsid w:val="001C2C86"/>
    <w:rsid w:val="001C3670"/>
    <w:rsid w:val="001C39D6"/>
    <w:rsid w:val="001C3E1C"/>
    <w:rsid w:val="001C3ECC"/>
    <w:rsid w:val="001C3F3E"/>
    <w:rsid w:val="001C451C"/>
    <w:rsid w:val="001C4814"/>
    <w:rsid w:val="001C5548"/>
    <w:rsid w:val="001C574D"/>
    <w:rsid w:val="001C5820"/>
    <w:rsid w:val="001C59AE"/>
    <w:rsid w:val="001C663E"/>
    <w:rsid w:val="001C6F12"/>
    <w:rsid w:val="001C7432"/>
    <w:rsid w:val="001C7D12"/>
    <w:rsid w:val="001D0371"/>
    <w:rsid w:val="001D068F"/>
    <w:rsid w:val="001D0BF5"/>
    <w:rsid w:val="001D1435"/>
    <w:rsid w:val="001D1509"/>
    <w:rsid w:val="001D1618"/>
    <w:rsid w:val="001D19B7"/>
    <w:rsid w:val="001D19F6"/>
    <w:rsid w:val="001D1BA9"/>
    <w:rsid w:val="001D1CDF"/>
    <w:rsid w:val="001D1EA2"/>
    <w:rsid w:val="001D21A6"/>
    <w:rsid w:val="001D27B5"/>
    <w:rsid w:val="001D2B72"/>
    <w:rsid w:val="001D344F"/>
    <w:rsid w:val="001D3492"/>
    <w:rsid w:val="001D3E02"/>
    <w:rsid w:val="001D3F1F"/>
    <w:rsid w:val="001D41CD"/>
    <w:rsid w:val="001D4F5A"/>
    <w:rsid w:val="001D50F0"/>
    <w:rsid w:val="001D5699"/>
    <w:rsid w:val="001D56CF"/>
    <w:rsid w:val="001D6252"/>
    <w:rsid w:val="001D6C80"/>
    <w:rsid w:val="001D7217"/>
    <w:rsid w:val="001D7CF5"/>
    <w:rsid w:val="001D7E70"/>
    <w:rsid w:val="001E0998"/>
    <w:rsid w:val="001E0C05"/>
    <w:rsid w:val="001E0CD3"/>
    <w:rsid w:val="001E1D5C"/>
    <w:rsid w:val="001E230C"/>
    <w:rsid w:val="001E2461"/>
    <w:rsid w:val="001E24DB"/>
    <w:rsid w:val="001E26AA"/>
    <w:rsid w:val="001E26BB"/>
    <w:rsid w:val="001E331C"/>
    <w:rsid w:val="001E343B"/>
    <w:rsid w:val="001E3A54"/>
    <w:rsid w:val="001E4AA4"/>
    <w:rsid w:val="001E4DBE"/>
    <w:rsid w:val="001E4DF6"/>
    <w:rsid w:val="001E55FD"/>
    <w:rsid w:val="001E576B"/>
    <w:rsid w:val="001E5AAB"/>
    <w:rsid w:val="001E6578"/>
    <w:rsid w:val="001E6586"/>
    <w:rsid w:val="001E67A3"/>
    <w:rsid w:val="001E6945"/>
    <w:rsid w:val="001E697F"/>
    <w:rsid w:val="001E6C21"/>
    <w:rsid w:val="001E71C7"/>
    <w:rsid w:val="001E7282"/>
    <w:rsid w:val="001E75BD"/>
    <w:rsid w:val="001E7714"/>
    <w:rsid w:val="001F1684"/>
    <w:rsid w:val="001F1968"/>
    <w:rsid w:val="001F1F7D"/>
    <w:rsid w:val="001F2203"/>
    <w:rsid w:val="001F288A"/>
    <w:rsid w:val="001F2DF3"/>
    <w:rsid w:val="001F3323"/>
    <w:rsid w:val="001F35D8"/>
    <w:rsid w:val="001F3B20"/>
    <w:rsid w:val="001F3B8D"/>
    <w:rsid w:val="001F41F0"/>
    <w:rsid w:val="001F43D3"/>
    <w:rsid w:val="001F442E"/>
    <w:rsid w:val="001F543E"/>
    <w:rsid w:val="001F57A6"/>
    <w:rsid w:val="001F5A61"/>
    <w:rsid w:val="001F66EE"/>
    <w:rsid w:val="001F6750"/>
    <w:rsid w:val="001F768C"/>
    <w:rsid w:val="001F7A0B"/>
    <w:rsid w:val="002002CB"/>
    <w:rsid w:val="002004AE"/>
    <w:rsid w:val="00201A5D"/>
    <w:rsid w:val="00202411"/>
    <w:rsid w:val="00202C9D"/>
    <w:rsid w:val="00202F96"/>
    <w:rsid w:val="00203162"/>
    <w:rsid w:val="0020319E"/>
    <w:rsid w:val="0020330D"/>
    <w:rsid w:val="00203489"/>
    <w:rsid w:val="00203690"/>
    <w:rsid w:val="0020378B"/>
    <w:rsid w:val="0020403F"/>
    <w:rsid w:val="002049A3"/>
    <w:rsid w:val="00204B80"/>
    <w:rsid w:val="00205610"/>
    <w:rsid w:val="00205CEF"/>
    <w:rsid w:val="00205F5E"/>
    <w:rsid w:val="0020615A"/>
    <w:rsid w:val="002068AA"/>
    <w:rsid w:val="002069D2"/>
    <w:rsid w:val="002074B8"/>
    <w:rsid w:val="00210933"/>
    <w:rsid w:val="00210A8B"/>
    <w:rsid w:val="00210CBE"/>
    <w:rsid w:val="00210EA3"/>
    <w:rsid w:val="002116E7"/>
    <w:rsid w:val="00211737"/>
    <w:rsid w:val="00211A1F"/>
    <w:rsid w:val="0021234D"/>
    <w:rsid w:val="00212415"/>
    <w:rsid w:val="00212797"/>
    <w:rsid w:val="002127A5"/>
    <w:rsid w:val="00212932"/>
    <w:rsid w:val="00213472"/>
    <w:rsid w:val="0021352A"/>
    <w:rsid w:val="0021363F"/>
    <w:rsid w:val="00214489"/>
    <w:rsid w:val="002147C4"/>
    <w:rsid w:val="0021481B"/>
    <w:rsid w:val="00214BA7"/>
    <w:rsid w:val="00214DD6"/>
    <w:rsid w:val="00215430"/>
    <w:rsid w:val="002158AE"/>
    <w:rsid w:val="00215E7C"/>
    <w:rsid w:val="00216582"/>
    <w:rsid w:val="00216655"/>
    <w:rsid w:val="00216CA2"/>
    <w:rsid w:val="00216F91"/>
    <w:rsid w:val="002172AD"/>
    <w:rsid w:val="00217652"/>
    <w:rsid w:val="00217C74"/>
    <w:rsid w:val="00217D5C"/>
    <w:rsid w:val="00217E67"/>
    <w:rsid w:val="00220B2A"/>
    <w:rsid w:val="00221894"/>
    <w:rsid w:val="00221895"/>
    <w:rsid w:val="002220B3"/>
    <w:rsid w:val="00222F82"/>
    <w:rsid w:val="00223568"/>
    <w:rsid w:val="002235A8"/>
    <w:rsid w:val="002237D2"/>
    <w:rsid w:val="0022460A"/>
    <w:rsid w:val="00224B81"/>
    <w:rsid w:val="00224D73"/>
    <w:rsid w:val="00224E15"/>
    <w:rsid w:val="0022519F"/>
    <w:rsid w:val="0022543F"/>
    <w:rsid w:val="002256CA"/>
    <w:rsid w:val="00225726"/>
    <w:rsid w:val="00225A05"/>
    <w:rsid w:val="0022600A"/>
    <w:rsid w:val="002268C5"/>
    <w:rsid w:val="00226A59"/>
    <w:rsid w:val="00226DCA"/>
    <w:rsid w:val="002304C3"/>
    <w:rsid w:val="0023071F"/>
    <w:rsid w:val="002308E7"/>
    <w:rsid w:val="00231590"/>
    <w:rsid w:val="002316B1"/>
    <w:rsid w:val="00231F2C"/>
    <w:rsid w:val="0023224B"/>
    <w:rsid w:val="002323A1"/>
    <w:rsid w:val="00232B61"/>
    <w:rsid w:val="00232F05"/>
    <w:rsid w:val="00232FB9"/>
    <w:rsid w:val="0023306D"/>
    <w:rsid w:val="002331F7"/>
    <w:rsid w:val="002332A8"/>
    <w:rsid w:val="0023334B"/>
    <w:rsid w:val="00233585"/>
    <w:rsid w:val="00233A9A"/>
    <w:rsid w:val="00233BDC"/>
    <w:rsid w:val="00233C2B"/>
    <w:rsid w:val="00233EB8"/>
    <w:rsid w:val="00234178"/>
    <w:rsid w:val="00234766"/>
    <w:rsid w:val="002347C6"/>
    <w:rsid w:val="00234845"/>
    <w:rsid w:val="00234C1A"/>
    <w:rsid w:val="00234DB1"/>
    <w:rsid w:val="0023531F"/>
    <w:rsid w:val="0023587E"/>
    <w:rsid w:val="00235937"/>
    <w:rsid w:val="00235B2C"/>
    <w:rsid w:val="00235D42"/>
    <w:rsid w:val="00236550"/>
    <w:rsid w:val="00236CFD"/>
    <w:rsid w:val="00237015"/>
    <w:rsid w:val="002373C4"/>
    <w:rsid w:val="002374F5"/>
    <w:rsid w:val="00237F25"/>
    <w:rsid w:val="0024027D"/>
    <w:rsid w:val="00240375"/>
    <w:rsid w:val="002404F3"/>
    <w:rsid w:val="00240BC8"/>
    <w:rsid w:val="00240C23"/>
    <w:rsid w:val="00240C71"/>
    <w:rsid w:val="00240E58"/>
    <w:rsid w:val="00241BDB"/>
    <w:rsid w:val="00241F0B"/>
    <w:rsid w:val="002421DC"/>
    <w:rsid w:val="002423FE"/>
    <w:rsid w:val="00244613"/>
    <w:rsid w:val="00244B47"/>
    <w:rsid w:val="002452F8"/>
    <w:rsid w:val="0024580B"/>
    <w:rsid w:val="0024581A"/>
    <w:rsid w:val="00245AB4"/>
    <w:rsid w:val="00245BD1"/>
    <w:rsid w:val="00245D3F"/>
    <w:rsid w:val="00245F91"/>
    <w:rsid w:val="002465D9"/>
    <w:rsid w:val="0024759A"/>
    <w:rsid w:val="00247E22"/>
    <w:rsid w:val="002504B3"/>
    <w:rsid w:val="00251181"/>
    <w:rsid w:val="00251B98"/>
    <w:rsid w:val="00251CD8"/>
    <w:rsid w:val="0025244A"/>
    <w:rsid w:val="00252B3C"/>
    <w:rsid w:val="00252C37"/>
    <w:rsid w:val="00253944"/>
    <w:rsid w:val="00255134"/>
    <w:rsid w:val="00255386"/>
    <w:rsid w:val="00255462"/>
    <w:rsid w:val="002558C0"/>
    <w:rsid w:val="00256AB9"/>
    <w:rsid w:val="00256BBC"/>
    <w:rsid w:val="00256DAC"/>
    <w:rsid w:val="00257493"/>
    <w:rsid w:val="00257AFB"/>
    <w:rsid w:val="00260995"/>
    <w:rsid w:val="002612D2"/>
    <w:rsid w:val="00261443"/>
    <w:rsid w:val="00261F5B"/>
    <w:rsid w:val="00262695"/>
    <w:rsid w:val="00262B91"/>
    <w:rsid w:val="00262BEE"/>
    <w:rsid w:val="00262D4E"/>
    <w:rsid w:val="00262DE1"/>
    <w:rsid w:val="002635DF"/>
    <w:rsid w:val="00263750"/>
    <w:rsid w:val="00263866"/>
    <w:rsid w:val="00263B2E"/>
    <w:rsid w:val="00264395"/>
    <w:rsid w:val="00264593"/>
    <w:rsid w:val="002647CE"/>
    <w:rsid w:val="00264842"/>
    <w:rsid w:val="00264D7C"/>
    <w:rsid w:val="00264EA2"/>
    <w:rsid w:val="00265A5C"/>
    <w:rsid w:val="00266705"/>
    <w:rsid w:val="002668E0"/>
    <w:rsid w:val="00267B9A"/>
    <w:rsid w:val="0027065C"/>
    <w:rsid w:val="00270CE5"/>
    <w:rsid w:val="00270E00"/>
    <w:rsid w:val="00270EF4"/>
    <w:rsid w:val="002710FE"/>
    <w:rsid w:val="0027190E"/>
    <w:rsid w:val="00271A4C"/>
    <w:rsid w:val="00271AA0"/>
    <w:rsid w:val="00272104"/>
    <w:rsid w:val="00272813"/>
    <w:rsid w:val="00272F21"/>
    <w:rsid w:val="00273368"/>
    <w:rsid w:val="002735CD"/>
    <w:rsid w:val="00273752"/>
    <w:rsid w:val="0027398B"/>
    <w:rsid w:val="00273CC6"/>
    <w:rsid w:val="00273EC9"/>
    <w:rsid w:val="0027449C"/>
    <w:rsid w:val="00274787"/>
    <w:rsid w:val="002749CC"/>
    <w:rsid w:val="00274FA7"/>
    <w:rsid w:val="00275134"/>
    <w:rsid w:val="0027558E"/>
    <w:rsid w:val="00275A7D"/>
    <w:rsid w:val="00275AEB"/>
    <w:rsid w:val="00275BDD"/>
    <w:rsid w:val="00277C52"/>
    <w:rsid w:val="00280735"/>
    <w:rsid w:val="00280806"/>
    <w:rsid w:val="00280AC3"/>
    <w:rsid w:val="00280DA5"/>
    <w:rsid w:val="00280E42"/>
    <w:rsid w:val="00280FBF"/>
    <w:rsid w:val="00281C4B"/>
    <w:rsid w:val="00281E36"/>
    <w:rsid w:val="002829FA"/>
    <w:rsid w:val="0028300C"/>
    <w:rsid w:val="0028301F"/>
    <w:rsid w:val="002832B8"/>
    <w:rsid w:val="00283C84"/>
    <w:rsid w:val="00283F14"/>
    <w:rsid w:val="00284DC4"/>
    <w:rsid w:val="00284FB6"/>
    <w:rsid w:val="002854A1"/>
    <w:rsid w:val="002855E5"/>
    <w:rsid w:val="0028575F"/>
    <w:rsid w:val="0028597B"/>
    <w:rsid w:val="00285A5A"/>
    <w:rsid w:val="00285AC4"/>
    <w:rsid w:val="00285DEA"/>
    <w:rsid w:val="00285F19"/>
    <w:rsid w:val="00285FC8"/>
    <w:rsid w:val="00286193"/>
    <w:rsid w:val="002867EC"/>
    <w:rsid w:val="00286C10"/>
    <w:rsid w:val="002870DF"/>
    <w:rsid w:val="0028730E"/>
    <w:rsid w:val="0028781A"/>
    <w:rsid w:val="00287D80"/>
    <w:rsid w:val="00287F2E"/>
    <w:rsid w:val="00290985"/>
    <w:rsid w:val="00290A00"/>
    <w:rsid w:val="00291393"/>
    <w:rsid w:val="002914B4"/>
    <w:rsid w:val="002914EE"/>
    <w:rsid w:val="00291CD4"/>
    <w:rsid w:val="00291D84"/>
    <w:rsid w:val="00292088"/>
    <w:rsid w:val="00292BB9"/>
    <w:rsid w:val="002931A8"/>
    <w:rsid w:val="002939F7"/>
    <w:rsid w:val="00293BBF"/>
    <w:rsid w:val="00293BE1"/>
    <w:rsid w:val="002940F0"/>
    <w:rsid w:val="00294902"/>
    <w:rsid w:val="00294E4C"/>
    <w:rsid w:val="00294E63"/>
    <w:rsid w:val="002956F9"/>
    <w:rsid w:val="0029570F"/>
    <w:rsid w:val="0029577C"/>
    <w:rsid w:val="00295939"/>
    <w:rsid w:val="00296023"/>
    <w:rsid w:val="00296246"/>
    <w:rsid w:val="00296AEF"/>
    <w:rsid w:val="00296C6B"/>
    <w:rsid w:val="0029772A"/>
    <w:rsid w:val="00297887"/>
    <w:rsid w:val="002A0150"/>
    <w:rsid w:val="002A01D7"/>
    <w:rsid w:val="002A0486"/>
    <w:rsid w:val="002A04F3"/>
    <w:rsid w:val="002A0DD9"/>
    <w:rsid w:val="002A1051"/>
    <w:rsid w:val="002A115E"/>
    <w:rsid w:val="002A15D8"/>
    <w:rsid w:val="002A2644"/>
    <w:rsid w:val="002A2AFD"/>
    <w:rsid w:val="002A3360"/>
    <w:rsid w:val="002A35E2"/>
    <w:rsid w:val="002A39D0"/>
    <w:rsid w:val="002A4917"/>
    <w:rsid w:val="002A4C57"/>
    <w:rsid w:val="002A4F9E"/>
    <w:rsid w:val="002A50AF"/>
    <w:rsid w:val="002A51C0"/>
    <w:rsid w:val="002A532E"/>
    <w:rsid w:val="002A54BC"/>
    <w:rsid w:val="002A5E41"/>
    <w:rsid w:val="002A5E5D"/>
    <w:rsid w:val="002A633C"/>
    <w:rsid w:val="002A6506"/>
    <w:rsid w:val="002A6776"/>
    <w:rsid w:val="002A6E30"/>
    <w:rsid w:val="002A7C2E"/>
    <w:rsid w:val="002A7E3B"/>
    <w:rsid w:val="002B00DB"/>
    <w:rsid w:val="002B022C"/>
    <w:rsid w:val="002B08EA"/>
    <w:rsid w:val="002B08F3"/>
    <w:rsid w:val="002B0910"/>
    <w:rsid w:val="002B0922"/>
    <w:rsid w:val="002B0BC3"/>
    <w:rsid w:val="002B12A5"/>
    <w:rsid w:val="002B1BAB"/>
    <w:rsid w:val="002B2275"/>
    <w:rsid w:val="002B241F"/>
    <w:rsid w:val="002B29E3"/>
    <w:rsid w:val="002B2DD1"/>
    <w:rsid w:val="002B363E"/>
    <w:rsid w:val="002B440F"/>
    <w:rsid w:val="002B472D"/>
    <w:rsid w:val="002B4B85"/>
    <w:rsid w:val="002B4DFA"/>
    <w:rsid w:val="002B4ECA"/>
    <w:rsid w:val="002B5179"/>
    <w:rsid w:val="002B5350"/>
    <w:rsid w:val="002B53F5"/>
    <w:rsid w:val="002B5DB3"/>
    <w:rsid w:val="002B6A78"/>
    <w:rsid w:val="002B72C6"/>
    <w:rsid w:val="002B759F"/>
    <w:rsid w:val="002B78D4"/>
    <w:rsid w:val="002B7B83"/>
    <w:rsid w:val="002B7C1C"/>
    <w:rsid w:val="002B7D43"/>
    <w:rsid w:val="002B7ECA"/>
    <w:rsid w:val="002C03FA"/>
    <w:rsid w:val="002C0998"/>
    <w:rsid w:val="002C0E28"/>
    <w:rsid w:val="002C211A"/>
    <w:rsid w:val="002C2180"/>
    <w:rsid w:val="002C2553"/>
    <w:rsid w:val="002C2656"/>
    <w:rsid w:val="002C2F7D"/>
    <w:rsid w:val="002C3209"/>
    <w:rsid w:val="002C350B"/>
    <w:rsid w:val="002C377D"/>
    <w:rsid w:val="002C3C7F"/>
    <w:rsid w:val="002C45AE"/>
    <w:rsid w:val="002C495F"/>
    <w:rsid w:val="002C568D"/>
    <w:rsid w:val="002C6886"/>
    <w:rsid w:val="002C6A68"/>
    <w:rsid w:val="002C71C3"/>
    <w:rsid w:val="002C7540"/>
    <w:rsid w:val="002C7DD5"/>
    <w:rsid w:val="002C7DE1"/>
    <w:rsid w:val="002D03AF"/>
    <w:rsid w:val="002D085F"/>
    <w:rsid w:val="002D0906"/>
    <w:rsid w:val="002D11C4"/>
    <w:rsid w:val="002D1E63"/>
    <w:rsid w:val="002D1F4F"/>
    <w:rsid w:val="002D21F3"/>
    <w:rsid w:val="002D2BFE"/>
    <w:rsid w:val="002D3EC6"/>
    <w:rsid w:val="002D411F"/>
    <w:rsid w:val="002D42F2"/>
    <w:rsid w:val="002D4532"/>
    <w:rsid w:val="002D48B3"/>
    <w:rsid w:val="002D4BA7"/>
    <w:rsid w:val="002D5017"/>
    <w:rsid w:val="002D511E"/>
    <w:rsid w:val="002D5594"/>
    <w:rsid w:val="002D586D"/>
    <w:rsid w:val="002D5E87"/>
    <w:rsid w:val="002D6050"/>
    <w:rsid w:val="002D669D"/>
    <w:rsid w:val="002D732A"/>
    <w:rsid w:val="002D7455"/>
    <w:rsid w:val="002E026A"/>
    <w:rsid w:val="002E09C8"/>
    <w:rsid w:val="002E14DC"/>
    <w:rsid w:val="002E1A28"/>
    <w:rsid w:val="002E27D0"/>
    <w:rsid w:val="002E2A13"/>
    <w:rsid w:val="002E3054"/>
    <w:rsid w:val="002E30ED"/>
    <w:rsid w:val="002E3A7A"/>
    <w:rsid w:val="002E3C3B"/>
    <w:rsid w:val="002E3FB2"/>
    <w:rsid w:val="002E4C1F"/>
    <w:rsid w:val="002E52F6"/>
    <w:rsid w:val="002E55EF"/>
    <w:rsid w:val="002E5745"/>
    <w:rsid w:val="002E58B2"/>
    <w:rsid w:val="002E5959"/>
    <w:rsid w:val="002E595E"/>
    <w:rsid w:val="002E5BCF"/>
    <w:rsid w:val="002E605C"/>
    <w:rsid w:val="002E618A"/>
    <w:rsid w:val="002E6F48"/>
    <w:rsid w:val="002E7D0A"/>
    <w:rsid w:val="002E7F9D"/>
    <w:rsid w:val="002F02B2"/>
    <w:rsid w:val="002F050E"/>
    <w:rsid w:val="002F0DED"/>
    <w:rsid w:val="002F1015"/>
    <w:rsid w:val="002F1071"/>
    <w:rsid w:val="002F1424"/>
    <w:rsid w:val="002F15E0"/>
    <w:rsid w:val="002F1812"/>
    <w:rsid w:val="002F1BCB"/>
    <w:rsid w:val="002F1D53"/>
    <w:rsid w:val="002F2076"/>
    <w:rsid w:val="002F23AC"/>
    <w:rsid w:val="002F23F2"/>
    <w:rsid w:val="002F247B"/>
    <w:rsid w:val="002F2712"/>
    <w:rsid w:val="002F2852"/>
    <w:rsid w:val="002F2A60"/>
    <w:rsid w:val="002F2F7D"/>
    <w:rsid w:val="002F342D"/>
    <w:rsid w:val="002F3C46"/>
    <w:rsid w:val="002F4302"/>
    <w:rsid w:val="002F4559"/>
    <w:rsid w:val="002F4704"/>
    <w:rsid w:val="002F4B74"/>
    <w:rsid w:val="002F520E"/>
    <w:rsid w:val="002F5400"/>
    <w:rsid w:val="002F569E"/>
    <w:rsid w:val="002F5C7A"/>
    <w:rsid w:val="002F5E58"/>
    <w:rsid w:val="002F66B1"/>
    <w:rsid w:val="002F6822"/>
    <w:rsid w:val="002F69CA"/>
    <w:rsid w:val="002F728F"/>
    <w:rsid w:val="002F72C3"/>
    <w:rsid w:val="002F739F"/>
    <w:rsid w:val="002F79F2"/>
    <w:rsid w:val="002F7B9C"/>
    <w:rsid w:val="002F7D50"/>
    <w:rsid w:val="00300187"/>
    <w:rsid w:val="003008AA"/>
    <w:rsid w:val="003008BE"/>
    <w:rsid w:val="003011C3"/>
    <w:rsid w:val="003013DE"/>
    <w:rsid w:val="0030155F"/>
    <w:rsid w:val="0030163B"/>
    <w:rsid w:val="00301948"/>
    <w:rsid w:val="00301ABB"/>
    <w:rsid w:val="00301B44"/>
    <w:rsid w:val="00302056"/>
    <w:rsid w:val="0030215D"/>
    <w:rsid w:val="003022EA"/>
    <w:rsid w:val="0030336A"/>
    <w:rsid w:val="003033D0"/>
    <w:rsid w:val="00303AD5"/>
    <w:rsid w:val="003041CF"/>
    <w:rsid w:val="00304A86"/>
    <w:rsid w:val="00304BA1"/>
    <w:rsid w:val="00304E51"/>
    <w:rsid w:val="003050AA"/>
    <w:rsid w:val="00305109"/>
    <w:rsid w:val="00305197"/>
    <w:rsid w:val="003051F6"/>
    <w:rsid w:val="0030594C"/>
    <w:rsid w:val="0030650F"/>
    <w:rsid w:val="00306E54"/>
    <w:rsid w:val="003078DE"/>
    <w:rsid w:val="00307946"/>
    <w:rsid w:val="00307A62"/>
    <w:rsid w:val="00307BBD"/>
    <w:rsid w:val="003106C6"/>
    <w:rsid w:val="003107ED"/>
    <w:rsid w:val="0031083C"/>
    <w:rsid w:val="00310C66"/>
    <w:rsid w:val="0031131E"/>
    <w:rsid w:val="0031140E"/>
    <w:rsid w:val="00311F3D"/>
    <w:rsid w:val="00312243"/>
    <w:rsid w:val="00312E64"/>
    <w:rsid w:val="00313A34"/>
    <w:rsid w:val="00313CED"/>
    <w:rsid w:val="00313DDF"/>
    <w:rsid w:val="00314A45"/>
    <w:rsid w:val="00314DE1"/>
    <w:rsid w:val="003151DB"/>
    <w:rsid w:val="00315361"/>
    <w:rsid w:val="00315B7D"/>
    <w:rsid w:val="003162CF"/>
    <w:rsid w:val="003164BE"/>
    <w:rsid w:val="00316538"/>
    <w:rsid w:val="003165C4"/>
    <w:rsid w:val="0031708E"/>
    <w:rsid w:val="00317404"/>
    <w:rsid w:val="00320F50"/>
    <w:rsid w:val="00320F6B"/>
    <w:rsid w:val="003210D9"/>
    <w:rsid w:val="00321265"/>
    <w:rsid w:val="003217CB"/>
    <w:rsid w:val="00321F5C"/>
    <w:rsid w:val="003224D0"/>
    <w:rsid w:val="00322596"/>
    <w:rsid w:val="00322650"/>
    <w:rsid w:val="00322D3A"/>
    <w:rsid w:val="00322FB5"/>
    <w:rsid w:val="00323FCE"/>
    <w:rsid w:val="00324007"/>
    <w:rsid w:val="00324546"/>
    <w:rsid w:val="003245DB"/>
    <w:rsid w:val="00324628"/>
    <w:rsid w:val="00325178"/>
    <w:rsid w:val="003256F3"/>
    <w:rsid w:val="00325FA0"/>
    <w:rsid w:val="00327800"/>
    <w:rsid w:val="00327BAD"/>
    <w:rsid w:val="00327EBE"/>
    <w:rsid w:val="00327EFA"/>
    <w:rsid w:val="00330015"/>
    <w:rsid w:val="0033010D"/>
    <w:rsid w:val="003307A5"/>
    <w:rsid w:val="00330949"/>
    <w:rsid w:val="00330D3B"/>
    <w:rsid w:val="0033182A"/>
    <w:rsid w:val="00331C08"/>
    <w:rsid w:val="00331C0D"/>
    <w:rsid w:val="0033205C"/>
    <w:rsid w:val="00332096"/>
    <w:rsid w:val="003324EB"/>
    <w:rsid w:val="00332E50"/>
    <w:rsid w:val="00333CAF"/>
    <w:rsid w:val="00334164"/>
    <w:rsid w:val="003341B1"/>
    <w:rsid w:val="003347FA"/>
    <w:rsid w:val="003349DE"/>
    <w:rsid w:val="003357FE"/>
    <w:rsid w:val="00335F02"/>
    <w:rsid w:val="00336357"/>
    <w:rsid w:val="0033675F"/>
    <w:rsid w:val="003368F5"/>
    <w:rsid w:val="003373DE"/>
    <w:rsid w:val="003374A2"/>
    <w:rsid w:val="00337F09"/>
    <w:rsid w:val="00337F22"/>
    <w:rsid w:val="003400D8"/>
    <w:rsid w:val="00340179"/>
    <w:rsid w:val="00340243"/>
    <w:rsid w:val="00340565"/>
    <w:rsid w:val="00340759"/>
    <w:rsid w:val="00340BD0"/>
    <w:rsid w:val="00340D1C"/>
    <w:rsid w:val="003410AD"/>
    <w:rsid w:val="0034116A"/>
    <w:rsid w:val="00341400"/>
    <w:rsid w:val="003414B9"/>
    <w:rsid w:val="003417BC"/>
    <w:rsid w:val="0034229A"/>
    <w:rsid w:val="003425A1"/>
    <w:rsid w:val="00342E86"/>
    <w:rsid w:val="00343061"/>
    <w:rsid w:val="00343835"/>
    <w:rsid w:val="00344472"/>
    <w:rsid w:val="00344C54"/>
    <w:rsid w:val="0034558E"/>
    <w:rsid w:val="003461F8"/>
    <w:rsid w:val="00346444"/>
    <w:rsid w:val="00346802"/>
    <w:rsid w:val="00347517"/>
    <w:rsid w:val="003476ED"/>
    <w:rsid w:val="003477C8"/>
    <w:rsid w:val="00347DEB"/>
    <w:rsid w:val="00350035"/>
    <w:rsid w:val="0035014F"/>
    <w:rsid w:val="003506BE"/>
    <w:rsid w:val="00350701"/>
    <w:rsid w:val="0035087C"/>
    <w:rsid w:val="003508EF"/>
    <w:rsid w:val="00350A67"/>
    <w:rsid w:val="00351ACB"/>
    <w:rsid w:val="00351AFB"/>
    <w:rsid w:val="00351DA4"/>
    <w:rsid w:val="003523CC"/>
    <w:rsid w:val="0035276A"/>
    <w:rsid w:val="00352775"/>
    <w:rsid w:val="00352816"/>
    <w:rsid w:val="003529C4"/>
    <w:rsid w:val="00352B86"/>
    <w:rsid w:val="00352DFC"/>
    <w:rsid w:val="00352F39"/>
    <w:rsid w:val="00352FE9"/>
    <w:rsid w:val="003530A3"/>
    <w:rsid w:val="003538BD"/>
    <w:rsid w:val="00354297"/>
    <w:rsid w:val="003542A3"/>
    <w:rsid w:val="0035504C"/>
    <w:rsid w:val="00355331"/>
    <w:rsid w:val="00355BD3"/>
    <w:rsid w:val="00355C71"/>
    <w:rsid w:val="0035664C"/>
    <w:rsid w:val="00356721"/>
    <w:rsid w:val="00356B16"/>
    <w:rsid w:val="00356BA8"/>
    <w:rsid w:val="00356F43"/>
    <w:rsid w:val="00357494"/>
    <w:rsid w:val="003579D8"/>
    <w:rsid w:val="00357B92"/>
    <w:rsid w:val="00357C83"/>
    <w:rsid w:val="00360342"/>
    <w:rsid w:val="003603DE"/>
    <w:rsid w:val="003606A2"/>
    <w:rsid w:val="00360793"/>
    <w:rsid w:val="00360BF4"/>
    <w:rsid w:val="003612FE"/>
    <w:rsid w:val="00361A18"/>
    <w:rsid w:val="003620EE"/>
    <w:rsid w:val="003625F9"/>
    <w:rsid w:val="0036275E"/>
    <w:rsid w:val="00362772"/>
    <w:rsid w:val="003628D4"/>
    <w:rsid w:val="00362C65"/>
    <w:rsid w:val="00362E89"/>
    <w:rsid w:val="00363B67"/>
    <w:rsid w:val="00363F37"/>
    <w:rsid w:val="0036401C"/>
    <w:rsid w:val="00364A0C"/>
    <w:rsid w:val="0036506B"/>
    <w:rsid w:val="0036508E"/>
    <w:rsid w:val="003655E7"/>
    <w:rsid w:val="00365BE7"/>
    <w:rsid w:val="0036669E"/>
    <w:rsid w:val="003669E7"/>
    <w:rsid w:val="00366BDE"/>
    <w:rsid w:val="00366C09"/>
    <w:rsid w:val="003672A6"/>
    <w:rsid w:val="00367443"/>
    <w:rsid w:val="00367614"/>
    <w:rsid w:val="00367B46"/>
    <w:rsid w:val="00367BD2"/>
    <w:rsid w:val="00367BE7"/>
    <w:rsid w:val="00367C03"/>
    <w:rsid w:val="00367EEE"/>
    <w:rsid w:val="003703E5"/>
    <w:rsid w:val="0037153C"/>
    <w:rsid w:val="003715D7"/>
    <w:rsid w:val="00371827"/>
    <w:rsid w:val="0037198D"/>
    <w:rsid w:val="00371A08"/>
    <w:rsid w:val="0037219C"/>
    <w:rsid w:val="00372333"/>
    <w:rsid w:val="00372D09"/>
    <w:rsid w:val="00372FE4"/>
    <w:rsid w:val="00373193"/>
    <w:rsid w:val="00373549"/>
    <w:rsid w:val="00373A8E"/>
    <w:rsid w:val="00374181"/>
    <w:rsid w:val="00374221"/>
    <w:rsid w:val="0037450F"/>
    <w:rsid w:val="00374531"/>
    <w:rsid w:val="0037456D"/>
    <w:rsid w:val="003745F3"/>
    <w:rsid w:val="00374D02"/>
    <w:rsid w:val="0037525B"/>
    <w:rsid w:val="0037607C"/>
    <w:rsid w:val="003765A0"/>
    <w:rsid w:val="00376BAC"/>
    <w:rsid w:val="00377BCB"/>
    <w:rsid w:val="00380232"/>
    <w:rsid w:val="003803A0"/>
    <w:rsid w:val="0038047E"/>
    <w:rsid w:val="00380736"/>
    <w:rsid w:val="003808C5"/>
    <w:rsid w:val="00380DB3"/>
    <w:rsid w:val="00380E55"/>
    <w:rsid w:val="00381BFD"/>
    <w:rsid w:val="00382022"/>
    <w:rsid w:val="00382CA2"/>
    <w:rsid w:val="00383039"/>
    <w:rsid w:val="00383079"/>
    <w:rsid w:val="00383FE6"/>
    <w:rsid w:val="003840A0"/>
    <w:rsid w:val="0038434D"/>
    <w:rsid w:val="0038451B"/>
    <w:rsid w:val="00384983"/>
    <w:rsid w:val="00384F52"/>
    <w:rsid w:val="00384F88"/>
    <w:rsid w:val="0038547E"/>
    <w:rsid w:val="0038605A"/>
    <w:rsid w:val="003860DB"/>
    <w:rsid w:val="003866F1"/>
    <w:rsid w:val="00386FBB"/>
    <w:rsid w:val="00387C5E"/>
    <w:rsid w:val="00390257"/>
    <w:rsid w:val="003902CC"/>
    <w:rsid w:val="00390389"/>
    <w:rsid w:val="0039077F"/>
    <w:rsid w:val="00390E5B"/>
    <w:rsid w:val="00391398"/>
    <w:rsid w:val="00391C42"/>
    <w:rsid w:val="003927F4"/>
    <w:rsid w:val="00392B4F"/>
    <w:rsid w:val="00393104"/>
    <w:rsid w:val="003935B6"/>
    <w:rsid w:val="003935DA"/>
    <w:rsid w:val="003936CB"/>
    <w:rsid w:val="003938C6"/>
    <w:rsid w:val="00393ED9"/>
    <w:rsid w:val="00394AE4"/>
    <w:rsid w:val="00394BA0"/>
    <w:rsid w:val="00394BDC"/>
    <w:rsid w:val="0039503E"/>
    <w:rsid w:val="003951A4"/>
    <w:rsid w:val="00395875"/>
    <w:rsid w:val="00395CE9"/>
    <w:rsid w:val="003964BD"/>
    <w:rsid w:val="00396AE1"/>
    <w:rsid w:val="00396D98"/>
    <w:rsid w:val="00396FD3"/>
    <w:rsid w:val="00397CBE"/>
    <w:rsid w:val="00397FA7"/>
    <w:rsid w:val="003A0081"/>
    <w:rsid w:val="003A00B1"/>
    <w:rsid w:val="003A0803"/>
    <w:rsid w:val="003A11D1"/>
    <w:rsid w:val="003A11E5"/>
    <w:rsid w:val="003A1D3B"/>
    <w:rsid w:val="003A1E22"/>
    <w:rsid w:val="003A1E49"/>
    <w:rsid w:val="003A21F6"/>
    <w:rsid w:val="003A2288"/>
    <w:rsid w:val="003A2A32"/>
    <w:rsid w:val="003A2CE7"/>
    <w:rsid w:val="003A3338"/>
    <w:rsid w:val="003A3610"/>
    <w:rsid w:val="003A3D95"/>
    <w:rsid w:val="003A4247"/>
    <w:rsid w:val="003A43F1"/>
    <w:rsid w:val="003A48C9"/>
    <w:rsid w:val="003A49B0"/>
    <w:rsid w:val="003A530E"/>
    <w:rsid w:val="003A608F"/>
    <w:rsid w:val="003A6552"/>
    <w:rsid w:val="003A6621"/>
    <w:rsid w:val="003A6821"/>
    <w:rsid w:val="003A750A"/>
    <w:rsid w:val="003A75A7"/>
    <w:rsid w:val="003A7D73"/>
    <w:rsid w:val="003B0656"/>
    <w:rsid w:val="003B0A73"/>
    <w:rsid w:val="003B0F5B"/>
    <w:rsid w:val="003B1386"/>
    <w:rsid w:val="003B1EF0"/>
    <w:rsid w:val="003B21AF"/>
    <w:rsid w:val="003B2286"/>
    <w:rsid w:val="003B2543"/>
    <w:rsid w:val="003B2AF3"/>
    <w:rsid w:val="003B2E29"/>
    <w:rsid w:val="003B2F73"/>
    <w:rsid w:val="003B35C7"/>
    <w:rsid w:val="003B35EE"/>
    <w:rsid w:val="003B38DD"/>
    <w:rsid w:val="003B4116"/>
    <w:rsid w:val="003B4841"/>
    <w:rsid w:val="003B4CC7"/>
    <w:rsid w:val="003B52DE"/>
    <w:rsid w:val="003B52F6"/>
    <w:rsid w:val="003B5A93"/>
    <w:rsid w:val="003B5BAC"/>
    <w:rsid w:val="003B675E"/>
    <w:rsid w:val="003B6C59"/>
    <w:rsid w:val="003B6F38"/>
    <w:rsid w:val="003B7163"/>
    <w:rsid w:val="003B73FE"/>
    <w:rsid w:val="003B7882"/>
    <w:rsid w:val="003B7CC9"/>
    <w:rsid w:val="003C0766"/>
    <w:rsid w:val="003C0A79"/>
    <w:rsid w:val="003C125E"/>
    <w:rsid w:val="003C13AE"/>
    <w:rsid w:val="003C1416"/>
    <w:rsid w:val="003C1B0A"/>
    <w:rsid w:val="003C1B58"/>
    <w:rsid w:val="003C1E0F"/>
    <w:rsid w:val="003C27FA"/>
    <w:rsid w:val="003C3E46"/>
    <w:rsid w:val="003C42C5"/>
    <w:rsid w:val="003C4409"/>
    <w:rsid w:val="003C4532"/>
    <w:rsid w:val="003C555E"/>
    <w:rsid w:val="003C5D3D"/>
    <w:rsid w:val="003C6026"/>
    <w:rsid w:val="003C60A7"/>
    <w:rsid w:val="003C634E"/>
    <w:rsid w:val="003C638C"/>
    <w:rsid w:val="003C6511"/>
    <w:rsid w:val="003C66BA"/>
    <w:rsid w:val="003C6764"/>
    <w:rsid w:val="003C68BB"/>
    <w:rsid w:val="003C6C0D"/>
    <w:rsid w:val="003C6F84"/>
    <w:rsid w:val="003C6FF0"/>
    <w:rsid w:val="003C7C5C"/>
    <w:rsid w:val="003C7E5C"/>
    <w:rsid w:val="003C7F07"/>
    <w:rsid w:val="003D05F1"/>
    <w:rsid w:val="003D0BA6"/>
    <w:rsid w:val="003D1EDF"/>
    <w:rsid w:val="003D1F03"/>
    <w:rsid w:val="003D21AF"/>
    <w:rsid w:val="003D240E"/>
    <w:rsid w:val="003D28A8"/>
    <w:rsid w:val="003D29AC"/>
    <w:rsid w:val="003D2A93"/>
    <w:rsid w:val="003D3DB1"/>
    <w:rsid w:val="003D3DD6"/>
    <w:rsid w:val="003D3FB6"/>
    <w:rsid w:val="003D4475"/>
    <w:rsid w:val="003D46F7"/>
    <w:rsid w:val="003D49E0"/>
    <w:rsid w:val="003D4C4A"/>
    <w:rsid w:val="003D5C4E"/>
    <w:rsid w:val="003D5E8F"/>
    <w:rsid w:val="003D5E92"/>
    <w:rsid w:val="003D5F71"/>
    <w:rsid w:val="003D6945"/>
    <w:rsid w:val="003D6A04"/>
    <w:rsid w:val="003D72DD"/>
    <w:rsid w:val="003D73CA"/>
    <w:rsid w:val="003D76C4"/>
    <w:rsid w:val="003D77BF"/>
    <w:rsid w:val="003E0E5F"/>
    <w:rsid w:val="003E146D"/>
    <w:rsid w:val="003E18AE"/>
    <w:rsid w:val="003E1E59"/>
    <w:rsid w:val="003E2324"/>
    <w:rsid w:val="003E320C"/>
    <w:rsid w:val="003E33BE"/>
    <w:rsid w:val="003E3F2C"/>
    <w:rsid w:val="003E40F8"/>
    <w:rsid w:val="003E434D"/>
    <w:rsid w:val="003E436D"/>
    <w:rsid w:val="003E444C"/>
    <w:rsid w:val="003E501B"/>
    <w:rsid w:val="003E56C6"/>
    <w:rsid w:val="003E5C80"/>
    <w:rsid w:val="003E5EB2"/>
    <w:rsid w:val="003E5F07"/>
    <w:rsid w:val="003E617C"/>
    <w:rsid w:val="003E6207"/>
    <w:rsid w:val="003E626D"/>
    <w:rsid w:val="003E6E7C"/>
    <w:rsid w:val="003E722D"/>
    <w:rsid w:val="003E783A"/>
    <w:rsid w:val="003E78A6"/>
    <w:rsid w:val="003E7B41"/>
    <w:rsid w:val="003E7F07"/>
    <w:rsid w:val="003F02F6"/>
    <w:rsid w:val="003F0433"/>
    <w:rsid w:val="003F06B2"/>
    <w:rsid w:val="003F07F7"/>
    <w:rsid w:val="003F091B"/>
    <w:rsid w:val="003F0EF4"/>
    <w:rsid w:val="003F10DA"/>
    <w:rsid w:val="003F12A1"/>
    <w:rsid w:val="003F1796"/>
    <w:rsid w:val="003F235B"/>
    <w:rsid w:val="003F2480"/>
    <w:rsid w:val="003F298D"/>
    <w:rsid w:val="003F2DE8"/>
    <w:rsid w:val="003F3942"/>
    <w:rsid w:val="003F3D7F"/>
    <w:rsid w:val="003F40EC"/>
    <w:rsid w:val="003F4D5B"/>
    <w:rsid w:val="003F547F"/>
    <w:rsid w:val="003F6233"/>
    <w:rsid w:val="003F640F"/>
    <w:rsid w:val="003F680E"/>
    <w:rsid w:val="003F6CC1"/>
    <w:rsid w:val="003F6FA0"/>
    <w:rsid w:val="003F72BF"/>
    <w:rsid w:val="003F75FB"/>
    <w:rsid w:val="003F7A8B"/>
    <w:rsid w:val="00400122"/>
    <w:rsid w:val="004010CB"/>
    <w:rsid w:val="00401138"/>
    <w:rsid w:val="004013EA"/>
    <w:rsid w:val="00402593"/>
    <w:rsid w:val="00402FB9"/>
    <w:rsid w:val="00403058"/>
    <w:rsid w:val="004033BC"/>
    <w:rsid w:val="0040366C"/>
    <w:rsid w:val="00403A66"/>
    <w:rsid w:val="00403AC4"/>
    <w:rsid w:val="00403BA5"/>
    <w:rsid w:val="00403D8A"/>
    <w:rsid w:val="004048A8"/>
    <w:rsid w:val="00404CE9"/>
    <w:rsid w:val="00404E22"/>
    <w:rsid w:val="004050FE"/>
    <w:rsid w:val="00405921"/>
    <w:rsid w:val="00406165"/>
    <w:rsid w:val="00406265"/>
    <w:rsid w:val="00407053"/>
    <w:rsid w:val="004076BB"/>
    <w:rsid w:val="004078BE"/>
    <w:rsid w:val="00410ED7"/>
    <w:rsid w:val="004116DD"/>
    <w:rsid w:val="00411C10"/>
    <w:rsid w:val="0041253A"/>
    <w:rsid w:val="004133A9"/>
    <w:rsid w:val="00413B7D"/>
    <w:rsid w:val="004145B9"/>
    <w:rsid w:val="004147C0"/>
    <w:rsid w:val="004149CA"/>
    <w:rsid w:val="00414A50"/>
    <w:rsid w:val="00415263"/>
    <w:rsid w:val="0041583E"/>
    <w:rsid w:val="00415A33"/>
    <w:rsid w:val="00415A9C"/>
    <w:rsid w:val="00416219"/>
    <w:rsid w:val="004165E4"/>
    <w:rsid w:val="00416760"/>
    <w:rsid w:val="004174AF"/>
    <w:rsid w:val="0041799D"/>
    <w:rsid w:val="00417EDE"/>
    <w:rsid w:val="0042026D"/>
    <w:rsid w:val="004204A1"/>
    <w:rsid w:val="00420658"/>
    <w:rsid w:val="00420DD7"/>
    <w:rsid w:val="00420ECA"/>
    <w:rsid w:val="00420FD1"/>
    <w:rsid w:val="004211B8"/>
    <w:rsid w:val="0042172A"/>
    <w:rsid w:val="00421AAF"/>
    <w:rsid w:val="0042200B"/>
    <w:rsid w:val="004228BE"/>
    <w:rsid w:val="00422C44"/>
    <w:rsid w:val="00422D28"/>
    <w:rsid w:val="0042310E"/>
    <w:rsid w:val="0042392D"/>
    <w:rsid w:val="00423933"/>
    <w:rsid w:val="004239D2"/>
    <w:rsid w:val="004241FB"/>
    <w:rsid w:val="004246A9"/>
    <w:rsid w:val="00424830"/>
    <w:rsid w:val="00424C4D"/>
    <w:rsid w:val="00425945"/>
    <w:rsid w:val="00425F36"/>
    <w:rsid w:val="00426932"/>
    <w:rsid w:val="00426B13"/>
    <w:rsid w:val="004273F1"/>
    <w:rsid w:val="00427671"/>
    <w:rsid w:val="0043026A"/>
    <w:rsid w:val="0043045B"/>
    <w:rsid w:val="004306B9"/>
    <w:rsid w:val="00430758"/>
    <w:rsid w:val="00430816"/>
    <w:rsid w:val="00430E10"/>
    <w:rsid w:val="00431028"/>
    <w:rsid w:val="00431050"/>
    <w:rsid w:val="00431106"/>
    <w:rsid w:val="00431818"/>
    <w:rsid w:val="00431D40"/>
    <w:rsid w:val="00431FCF"/>
    <w:rsid w:val="0043240F"/>
    <w:rsid w:val="00432947"/>
    <w:rsid w:val="00432963"/>
    <w:rsid w:val="00432F9C"/>
    <w:rsid w:val="0043310E"/>
    <w:rsid w:val="00433C93"/>
    <w:rsid w:val="00433CE1"/>
    <w:rsid w:val="00433E8E"/>
    <w:rsid w:val="00434603"/>
    <w:rsid w:val="00434A66"/>
    <w:rsid w:val="00434C09"/>
    <w:rsid w:val="00434F17"/>
    <w:rsid w:val="00435475"/>
    <w:rsid w:val="00435F6E"/>
    <w:rsid w:val="0043662F"/>
    <w:rsid w:val="004370E2"/>
    <w:rsid w:val="0043726B"/>
    <w:rsid w:val="00437277"/>
    <w:rsid w:val="0043756B"/>
    <w:rsid w:val="0044043B"/>
    <w:rsid w:val="00440A9D"/>
    <w:rsid w:val="00440AAE"/>
    <w:rsid w:val="00440D3A"/>
    <w:rsid w:val="00440E1B"/>
    <w:rsid w:val="00440F2E"/>
    <w:rsid w:val="00440FCF"/>
    <w:rsid w:val="00441027"/>
    <w:rsid w:val="004410B3"/>
    <w:rsid w:val="00441214"/>
    <w:rsid w:val="00441756"/>
    <w:rsid w:val="004418F0"/>
    <w:rsid w:val="00441AE2"/>
    <w:rsid w:val="00441BDF"/>
    <w:rsid w:val="00441D2A"/>
    <w:rsid w:val="004422DF"/>
    <w:rsid w:val="00442617"/>
    <w:rsid w:val="00442FAA"/>
    <w:rsid w:val="004430E7"/>
    <w:rsid w:val="004437B5"/>
    <w:rsid w:val="0044390A"/>
    <w:rsid w:val="00443E62"/>
    <w:rsid w:val="004443B9"/>
    <w:rsid w:val="00444739"/>
    <w:rsid w:val="004449D7"/>
    <w:rsid w:val="00444E72"/>
    <w:rsid w:val="00444F16"/>
    <w:rsid w:val="00445FFA"/>
    <w:rsid w:val="004461B2"/>
    <w:rsid w:val="004466A3"/>
    <w:rsid w:val="00446818"/>
    <w:rsid w:val="00446FA5"/>
    <w:rsid w:val="00447270"/>
    <w:rsid w:val="00447872"/>
    <w:rsid w:val="00447E39"/>
    <w:rsid w:val="00450965"/>
    <w:rsid w:val="00450996"/>
    <w:rsid w:val="00451B4C"/>
    <w:rsid w:val="00453C2C"/>
    <w:rsid w:val="00453E6A"/>
    <w:rsid w:val="00453F25"/>
    <w:rsid w:val="004540A3"/>
    <w:rsid w:val="0045427B"/>
    <w:rsid w:val="00454796"/>
    <w:rsid w:val="00454970"/>
    <w:rsid w:val="00455360"/>
    <w:rsid w:val="00455C54"/>
    <w:rsid w:val="00455F6A"/>
    <w:rsid w:val="0045610F"/>
    <w:rsid w:val="00456188"/>
    <w:rsid w:val="00456744"/>
    <w:rsid w:val="00456BCB"/>
    <w:rsid w:val="00456CDE"/>
    <w:rsid w:val="004573B1"/>
    <w:rsid w:val="0045798C"/>
    <w:rsid w:val="004600C7"/>
    <w:rsid w:val="0046018D"/>
    <w:rsid w:val="004601DA"/>
    <w:rsid w:val="00460A24"/>
    <w:rsid w:val="00460D26"/>
    <w:rsid w:val="004610BC"/>
    <w:rsid w:val="004619BC"/>
    <w:rsid w:val="00461C61"/>
    <w:rsid w:val="00461E9F"/>
    <w:rsid w:val="00462366"/>
    <w:rsid w:val="00462433"/>
    <w:rsid w:val="004629D3"/>
    <w:rsid w:val="00462B10"/>
    <w:rsid w:val="00462FF3"/>
    <w:rsid w:val="0046308E"/>
    <w:rsid w:val="00463185"/>
    <w:rsid w:val="00463483"/>
    <w:rsid w:val="0046349E"/>
    <w:rsid w:val="00463ED3"/>
    <w:rsid w:val="00464289"/>
    <w:rsid w:val="00464992"/>
    <w:rsid w:val="00465775"/>
    <w:rsid w:val="004663EA"/>
    <w:rsid w:val="00466489"/>
    <w:rsid w:val="00466BDE"/>
    <w:rsid w:val="00467263"/>
    <w:rsid w:val="004673A6"/>
    <w:rsid w:val="004678A0"/>
    <w:rsid w:val="004679BA"/>
    <w:rsid w:val="00467B05"/>
    <w:rsid w:val="00467D4B"/>
    <w:rsid w:val="00470A61"/>
    <w:rsid w:val="00470BF7"/>
    <w:rsid w:val="00470DEB"/>
    <w:rsid w:val="004711B3"/>
    <w:rsid w:val="00471834"/>
    <w:rsid w:val="00471AE1"/>
    <w:rsid w:val="004720CC"/>
    <w:rsid w:val="00472126"/>
    <w:rsid w:val="004727BD"/>
    <w:rsid w:val="004728C5"/>
    <w:rsid w:val="00472920"/>
    <w:rsid w:val="00472D03"/>
    <w:rsid w:val="004734AE"/>
    <w:rsid w:val="00473774"/>
    <w:rsid w:val="00473876"/>
    <w:rsid w:val="00473A21"/>
    <w:rsid w:val="00473CEE"/>
    <w:rsid w:val="00473FFA"/>
    <w:rsid w:val="004740E3"/>
    <w:rsid w:val="00474DC3"/>
    <w:rsid w:val="00475774"/>
    <w:rsid w:val="004759E1"/>
    <w:rsid w:val="004763A9"/>
    <w:rsid w:val="00477E5B"/>
    <w:rsid w:val="0048013E"/>
    <w:rsid w:val="00480466"/>
    <w:rsid w:val="004804BE"/>
    <w:rsid w:val="00480690"/>
    <w:rsid w:val="00480EC5"/>
    <w:rsid w:val="00481311"/>
    <w:rsid w:val="00481496"/>
    <w:rsid w:val="004816A9"/>
    <w:rsid w:val="004817F3"/>
    <w:rsid w:val="00481C5B"/>
    <w:rsid w:val="00481FDC"/>
    <w:rsid w:val="00482486"/>
    <w:rsid w:val="004824A8"/>
    <w:rsid w:val="00482641"/>
    <w:rsid w:val="004829D3"/>
    <w:rsid w:val="00482C26"/>
    <w:rsid w:val="00482E0B"/>
    <w:rsid w:val="00482E6E"/>
    <w:rsid w:val="00482ECF"/>
    <w:rsid w:val="00482F3B"/>
    <w:rsid w:val="004847C2"/>
    <w:rsid w:val="00484D3C"/>
    <w:rsid w:val="00484F03"/>
    <w:rsid w:val="004853CA"/>
    <w:rsid w:val="00485DEC"/>
    <w:rsid w:val="0048640B"/>
    <w:rsid w:val="004864AA"/>
    <w:rsid w:val="004864C2"/>
    <w:rsid w:val="0048654B"/>
    <w:rsid w:val="00486E3B"/>
    <w:rsid w:val="00487847"/>
    <w:rsid w:val="00487B48"/>
    <w:rsid w:val="0049002A"/>
    <w:rsid w:val="00490256"/>
    <w:rsid w:val="004909AB"/>
    <w:rsid w:val="004917E8"/>
    <w:rsid w:val="00491D7A"/>
    <w:rsid w:val="00492281"/>
    <w:rsid w:val="0049233C"/>
    <w:rsid w:val="00492410"/>
    <w:rsid w:val="004928DD"/>
    <w:rsid w:val="00492D1F"/>
    <w:rsid w:val="00492DF0"/>
    <w:rsid w:val="004930BA"/>
    <w:rsid w:val="0049318A"/>
    <w:rsid w:val="00493366"/>
    <w:rsid w:val="004937B3"/>
    <w:rsid w:val="00494AFC"/>
    <w:rsid w:val="00494D9F"/>
    <w:rsid w:val="00495317"/>
    <w:rsid w:val="00495795"/>
    <w:rsid w:val="00495D5A"/>
    <w:rsid w:val="00495E6B"/>
    <w:rsid w:val="00496098"/>
    <w:rsid w:val="0049678D"/>
    <w:rsid w:val="0049684C"/>
    <w:rsid w:val="0049687D"/>
    <w:rsid w:val="004971FD"/>
    <w:rsid w:val="00497297"/>
    <w:rsid w:val="00497692"/>
    <w:rsid w:val="0049796C"/>
    <w:rsid w:val="004A03BB"/>
    <w:rsid w:val="004A071B"/>
    <w:rsid w:val="004A0CA7"/>
    <w:rsid w:val="004A115A"/>
    <w:rsid w:val="004A1609"/>
    <w:rsid w:val="004A1C57"/>
    <w:rsid w:val="004A2026"/>
    <w:rsid w:val="004A2353"/>
    <w:rsid w:val="004A2B0C"/>
    <w:rsid w:val="004A2E59"/>
    <w:rsid w:val="004A3425"/>
    <w:rsid w:val="004A3846"/>
    <w:rsid w:val="004A3FAF"/>
    <w:rsid w:val="004A54A0"/>
    <w:rsid w:val="004A58C5"/>
    <w:rsid w:val="004A6118"/>
    <w:rsid w:val="004A61E6"/>
    <w:rsid w:val="004A642B"/>
    <w:rsid w:val="004A69D9"/>
    <w:rsid w:val="004A6AD5"/>
    <w:rsid w:val="004A73B9"/>
    <w:rsid w:val="004B04E8"/>
    <w:rsid w:val="004B0533"/>
    <w:rsid w:val="004B0989"/>
    <w:rsid w:val="004B0B02"/>
    <w:rsid w:val="004B0C48"/>
    <w:rsid w:val="004B0C5A"/>
    <w:rsid w:val="004B0E90"/>
    <w:rsid w:val="004B1667"/>
    <w:rsid w:val="004B21EB"/>
    <w:rsid w:val="004B248A"/>
    <w:rsid w:val="004B24E1"/>
    <w:rsid w:val="004B2747"/>
    <w:rsid w:val="004B2846"/>
    <w:rsid w:val="004B2B76"/>
    <w:rsid w:val="004B2BCC"/>
    <w:rsid w:val="004B2E41"/>
    <w:rsid w:val="004B30EF"/>
    <w:rsid w:val="004B3778"/>
    <w:rsid w:val="004B3C81"/>
    <w:rsid w:val="004B3F44"/>
    <w:rsid w:val="004B404E"/>
    <w:rsid w:val="004B47B0"/>
    <w:rsid w:val="004B4C64"/>
    <w:rsid w:val="004B4E6E"/>
    <w:rsid w:val="004B54CD"/>
    <w:rsid w:val="004B5CFC"/>
    <w:rsid w:val="004B5E97"/>
    <w:rsid w:val="004B6AEB"/>
    <w:rsid w:val="004B6FB4"/>
    <w:rsid w:val="004B750C"/>
    <w:rsid w:val="004B7CDB"/>
    <w:rsid w:val="004C06DA"/>
    <w:rsid w:val="004C083F"/>
    <w:rsid w:val="004C08B2"/>
    <w:rsid w:val="004C0B92"/>
    <w:rsid w:val="004C0C79"/>
    <w:rsid w:val="004C11CB"/>
    <w:rsid w:val="004C153E"/>
    <w:rsid w:val="004C1EE9"/>
    <w:rsid w:val="004C20A7"/>
    <w:rsid w:val="004C21C7"/>
    <w:rsid w:val="004C223E"/>
    <w:rsid w:val="004C24E1"/>
    <w:rsid w:val="004C25EB"/>
    <w:rsid w:val="004C2734"/>
    <w:rsid w:val="004C2812"/>
    <w:rsid w:val="004C2CAC"/>
    <w:rsid w:val="004C2EFA"/>
    <w:rsid w:val="004C30B6"/>
    <w:rsid w:val="004C3BC8"/>
    <w:rsid w:val="004C3F5F"/>
    <w:rsid w:val="004C401D"/>
    <w:rsid w:val="004C461E"/>
    <w:rsid w:val="004C522F"/>
    <w:rsid w:val="004C577F"/>
    <w:rsid w:val="004C5F87"/>
    <w:rsid w:val="004C5FF9"/>
    <w:rsid w:val="004C6684"/>
    <w:rsid w:val="004C6781"/>
    <w:rsid w:val="004C67F0"/>
    <w:rsid w:val="004C68D2"/>
    <w:rsid w:val="004C6CF1"/>
    <w:rsid w:val="004C755C"/>
    <w:rsid w:val="004C758A"/>
    <w:rsid w:val="004C76AD"/>
    <w:rsid w:val="004C7BC6"/>
    <w:rsid w:val="004D16FD"/>
    <w:rsid w:val="004D17B9"/>
    <w:rsid w:val="004D17E4"/>
    <w:rsid w:val="004D2765"/>
    <w:rsid w:val="004D29CC"/>
    <w:rsid w:val="004D29D8"/>
    <w:rsid w:val="004D2D4C"/>
    <w:rsid w:val="004D2E37"/>
    <w:rsid w:val="004D320F"/>
    <w:rsid w:val="004D32DC"/>
    <w:rsid w:val="004D3986"/>
    <w:rsid w:val="004D3EAA"/>
    <w:rsid w:val="004D3FBB"/>
    <w:rsid w:val="004D434F"/>
    <w:rsid w:val="004D4970"/>
    <w:rsid w:val="004D4D80"/>
    <w:rsid w:val="004D55BF"/>
    <w:rsid w:val="004D5D0A"/>
    <w:rsid w:val="004D5E4D"/>
    <w:rsid w:val="004D5E8F"/>
    <w:rsid w:val="004D5FD4"/>
    <w:rsid w:val="004D6088"/>
    <w:rsid w:val="004D6319"/>
    <w:rsid w:val="004D664E"/>
    <w:rsid w:val="004D6CCA"/>
    <w:rsid w:val="004D6E71"/>
    <w:rsid w:val="004D7032"/>
    <w:rsid w:val="004D718C"/>
    <w:rsid w:val="004D7204"/>
    <w:rsid w:val="004E048F"/>
    <w:rsid w:val="004E055D"/>
    <w:rsid w:val="004E0780"/>
    <w:rsid w:val="004E0886"/>
    <w:rsid w:val="004E09C7"/>
    <w:rsid w:val="004E0A66"/>
    <w:rsid w:val="004E0CCE"/>
    <w:rsid w:val="004E0D1E"/>
    <w:rsid w:val="004E1408"/>
    <w:rsid w:val="004E1657"/>
    <w:rsid w:val="004E1ADB"/>
    <w:rsid w:val="004E2025"/>
    <w:rsid w:val="004E26C9"/>
    <w:rsid w:val="004E3BDD"/>
    <w:rsid w:val="004E40F2"/>
    <w:rsid w:val="004E44E8"/>
    <w:rsid w:val="004E4557"/>
    <w:rsid w:val="004E47D1"/>
    <w:rsid w:val="004E4851"/>
    <w:rsid w:val="004E592C"/>
    <w:rsid w:val="004E5D49"/>
    <w:rsid w:val="004E684C"/>
    <w:rsid w:val="004E6ADA"/>
    <w:rsid w:val="004E6FF0"/>
    <w:rsid w:val="004E74FD"/>
    <w:rsid w:val="004E7A6A"/>
    <w:rsid w:val="004F0790"/>
    <w:rsid w:val="004F07D7"/>
    <w:rsid w:val="004F0D37"/>
    <w:rsid w:val="004F0E44"/>
    <w:rsid w:val="004F0F40"/>
    <w:rsid w:val="004F120B"/>
    <w:rsid w:val="004F1404"/>
    <w:rsid w:val="004F166E"/>
    <w:rsid w:val="004F1690"/>
    <w:rsid w:val="004F17F7"/>
    <w:rsid w:val="004F1EA8"/>
    <w:rsid w:val="004F2412"/>
    <w:rsid w:val="004F29FE"/>
    <w:rsid w:val="004F2ECF"/>
    <w:rsid w:val="004F3581"/>
    <w:rsid w:val="004F3D49"/>
    <w:rsid w:val="004F4208"/>
    <w:rsid w:val="004F4399"/>
    <w:rsid w:val="004F4A68"/>
    <w:rsid w:val="004F4F4E"/>
    <w:rsid w:val="004F566F"/>
    <w:rsid w:val="004F5F73"/>
    <w:rsid w:val="004F6860"/>
    <w:rsid w:val="004F68C8"/>
    <w:rsid w:val="004F76CD"/>
    <w:rsid w:val="004F7765"/>
    <w:rsid w:val="004F78E8"/>
    <w:rsid w:val="004F790C"/>
    <w:rsid w:val="004F7B51"/>
    <w:rsid w:val="005005F2"/>
    <w:rsid w:val="00500B5A"/>
    <w:rsid w:val="00500DE8"/>
    <w:rsid w:val="00500E99"/>
    <w:rsid w:val="00500F03"/>
    <w:rsid w:val="00501DB1"/>
    <w:rsid w:val="00501DD8"/>
    <w:rsid w:val="00502064"/>
    <w:rsid w:val="0050249F"/>
    <w:rsid w:val="005026A6"/>
    <w:rsid w:val="00502B0A"/>
    <w:rsid w:val="00502B55"/>
    <w:rsid w:val="0050336E"/>
    <w:rsid w:val="00503BA3"/>
    <w:rsid w:val="00504C75"/>
    <w:rsid w:val="0050523B"/>
    <w:rsid w:val="0050574E"/>
    <w:rsid w:val="005057EF"/>
    <w:rsid w:val="00505F32"/>
    <w:rsid w:val="00506254"/>
    <w:rsid w:val="00506D3C"/>
    <w:rsid w:val="00507360"/>
    <w:rsid w:val="0050741A"/>
    <w:rsid w:val="00507930"/>
    <w:rsid w:val="00507A0F"/>
    <w:rsid w:val="00507E4D"/>
    <w:rsid w:val="00510217"/>
    <w:rsid w:val="00510742"/>
    <w:rsid w:val="00510AF0"/>
    <w:rsid w:val="00510C75"/>
    <w:rsid w:val="005111EB"/>
    <w:rsid w:val="005114CC"/>
    <w:rsid w:val="0051160A"/>
    <w:rsid w:val="00511F0C"/>
    <w:rsid w:val="00513600"/>
    <w:rsid w:val="00513C5B"/>
    <w:rsid w:val="00513E8D"/>
    <w:rsid w:val="005147E7"/>
    <w:rsid w:val="00515041"/>
    <w:rsid w:val="0051529F"/>
    <w:rsid w:val="00515680"/>
    <w:rsid w:val="00515DC8"/>
    <w:rsid w:val="00516003"/>
    <w:rsid w:val="00516384"/>
    <w:rsid w:val="0051691B"/>
    <w:rsid w:val="00516B3E"/>
    <w:rsid w:val="00516EF6"/>
    <w:rsid w:val="00517163"/>
    <w:rsid w:val="00517248"/>
    <w:rsid w:val="00517383"/>
    <w:rsid w:val="00517906"/>
    <w:rsid w:val="005204ED"/>
    <w:rsid w:val="00520605"/>
    <w:rsid w:val="00520B1A"/>
    <w:rsid w:val="005214D8"/>
    <w:rsid w:val="00521875"/>
    <w:rsid w:val="00521A73"/>
    <w:rsid w:val="00522035"/>
    <w:rsid w:val="005225F6"/>
    <w:rsid w:val="005229A3"/>
    <w:rsid w:val="00522E3E"/>
    <w:rsid w:val="00522E55"/>
    <w:rsid w:val="00523075"/>
    <w:rsid w:val="005247C0"/>
    <w:rsid w:val="00524949"/>
    <w:rsid w:val="00524B31"/>
    <w:rsid w:val="00524B7C"/>
    <w:rsid w:val="005251C0"/>
    <w:rsid w:val="00525471"/>
    <w:rsid w:val="0052613B"/>
    <w:rsid w:val="005261AB"/>
    <w:rsid w:val="00526D8E"/>
    <w:rsid w:val="00526EBB"/>
    <w:rsid w:val="00527035"/>
    <w:rsid w:val="00527593"/>
    <w:rsid w:val="00527A51"/>
    <w:rsid w:val="0053008F"/>
    <w:rsid w:val="00530536"/>
    <w:rsid w:val="005307AC"/>
    <w:rsid w:val="005308DC"/>
    <w:rsid w:val="0053098B"/>
    <w:rsid w:val="00531054"/>
    <w:rsid w:val="00531335"/>
    <w:rsid w:val="005314E3"/>
    <w:rsid w:val="00531E96"/>
    <w:rsid w:val="00532678"/>
    <w:rsid w:val="00532941"/>
    <w:rsid w:val="00533210"/>
    <w:rsid w:val="00533341"/>
    <w:rsid w:val="0053380A"/>
    <w:rsid w:val="00533ECB"/>
    <w:rsid w:val="0053468F"/>
    <w:rsid w:val="00534BAF"/>
    <w:rsid w:val="00534DCE"/>
    <w:rsid w:val="00535615"/>
    <w:rsid w:val="00535928"/>
    <w:rsid w:val="00535B93"/>
    <w:rsid w:val="00535CEB"/>
    <w:rsid w:val="0053631F"/>
    <w:rsid w:val="0053658B"/>
    <w:rsid w:val="00536C84"/>
    <w:rsid w:val="005370C0"/>
    <w:rsid w:val="00537288"/>
    <w:rsid w:val="0053735C"/>
    <w:rsid w:val="005373B3"/>
    <w:rsid w:val="00537B5C"/>
    <w:rsid w:val="00537FF7"/>
    <w:rsid w:val="00540A94"/>
    <w:rsid w:val="00540CCC"/>
    <w:rsid w:val="005414D5"/>
    <w:rsid w:val="00541745"/>
    <w:rsid w:val="00542FCF"/>
    <w:rsid w:val="005431B3"/>
    <w:rsid w:val="005434B1"/>
    <w:rsid w:val="0054350C"/>
    <w:rsid w:val="00543710"/>
    <w:rsid w:val="00543931"/>
    <w:rsid w:val="00543A28"/>
    <w:rsid w:val="00543B24"/>
    <w:rsid w:val="00543C78"/>
    <w:rsid w:val="00543EC2"/>
    <w:rsid w:val="00544091"/>
    <w:rsid w:val="00544CBA"/>
    <w:rsid w:val="00544F01"/>
    <w:rsid w:val="00545287"/>
    <w:rsid w:val="00545337"/>
    <w:rsid w:val="005453A1"/>
    <w:rsid w:val="005454FF"/>
    <w:rsid w:val="0054554D"/>
    <w:rsid w:val="00545715"/>
    <w:rsid w:val="00545A6A"/>
    <w:rsid w:val="00545DE7"/>
    <w:rsid w:val="00546305"/>
    <w:rsid w:val="005463C2"/>
    <w:rsid w:val="00546465"/>
    <w:rsid w:val="00546B59"/>
    <w:rsid w:val="00546FFE"/>
    <w:rsid w:val="0054718F"/>
    <w:rsid w:val="0054768C"/>
    <w:rsid w:val="00547EF9"/>
    <w:rsid w:val="00550363"/>
    <w:rsid w:val="00550732"/>
    <w:rsid w:val="00550DA1"/>
    <w:rsid w:val="0055108B"/>
    <w:rsid w:val="00551119"/>
    <w:rsid w:val="005512F9"/>
    <w:rsid w:val="00551382"/>
    <w:rsid w:val="00551D17"/>
    <w:rsid w:val="005520C6"/>
    <w:rsid w:val="00552250"/>
    <w:rsid w:val="00552786"/>
    <w:rsid w:val="00552A11"/>
    <w:rsid w:val="00553D1F"/>
    <w:rsid w:val="00555EB1"/>
    <w:rsid w:val="00555F2C"/>
    <w:rsid w:val="005566FD"/>
    <w:rsid w:val="00556EC4"/>
    <w:rsid w:val="0055725E"/>
    <w:rsid w:val="00557336"/>
    <w:rsid w:val="00557552"/>
    <w:rsid w:val="005578F1"/>
    <w:rsid w:val="00557CDA"/>
    <w:rsid w:val="00560327"/>
    <w:rsid w:val="005608F4"/>
    <w:rsid w:val="005616CD"/>
    <w:rsid w:val="0056170C"/>
    <w:rsid w:val="00561B73"/>
    <w:rsid w:val="00561C8C"/>
    <w:rsid w:val="00562248"/>
    <w:rsid w:val="00562ECB"/>
    <w:rsid w:val="005632CC"/>
    <w:rsid w:val="0056388E"/>
    <w:rsid w:val="0056540B"/>
    <w:rsid w:val="00565AB6"/>
    <w:rsid w:val="005665A1"/>
    <w:rsid w:val="00567395"/>
    <w:rsid w:val="0056776F"/>
    <w:rsid w:val="005677E6"/>
    <w:rsid w:val="005678D0"/>
    <w:rsid w:val="00567CA1"/>
    <w:rsid w:val="00567D1F"/>
    <w:rsid w:val="00567D6D"/>
    <w:rsid w:val="00567ED6"/>
    <w:rsid w:val="00567F85"/>
    <w:rsid w:val="00570131"/>
    <w:rsid w:val="005704D9"/>
    <w:rsid w:val="005705C0"/>
    <w:rsid w:val="00570AFF"/>
    <w:rsid w:val="00570E01"/>
    <w:rsid w:val="00570E80"/>
    <w:rsid w:val="00571286"/>
    <w:rsid w:val="005729AE"/>
    <w:rsid w:val="00572E7D"/>
    <w:rsid w:val="00573211"/>
    <w:rsid w:val="00573224"/>
    <w:rsid w:val="00573703"/>
    <w:rsid w:val="00574146"/>
    <w:rsid w:val="005741BA"/>
    <w:rsid w:val="00574927"/>
    <w:rsid w:val="0057513E"/>
    <w:rsid w:val="00575276"/>
    <w:rsid w:val="00575C38"/>
    <w:rsid w:val="005760C2"/>
    <w:rsid w:val="00576521"/>
    <w:rsid w:val="005769F3"/>
    <w:rsid w:val="0057751A"/>
    <w:rsid w:val="00577A8B"/>
    <w:rsid w:val="00577B12"/>
    <w:rsid w:val="00577BFD"/>
    <w:rsid w:val="00580D44"/>
    <w:rsid w:val="005816C0"/>
    <w:rsid w:val="00581E17"/>
    <w:rsid w:val="00582229"/>
    <w:rsid w:val="00582428"/>
    <w:rsid w:val="00582A62"/>
    <w:rsid w:val="005832C5"/>
    <w:rsid w:val="00584BCB"/>
    <w:rsid w:val="00584F45"/>
    <w:rsid w:val="00585307"/>
    <w:rsid w:val="005858AF"/>
    <w:rsid w:val="00585E17"/>
    <w:rsid w:val="00587A2A"/>
    <w:rsid w:val="0059009E"/>
    <w:rsid w:val="005900E9"/>
    <w:rsid w:val="005903C0"/>
    <w:rsid w:val="005904A5"/>
    <w:rsid w:val="0059050F"/>
    <w:rsid w:val="00590FEB"/>
    <w:rsid w:val="0059121F"/>
    <w:rsid w:val="0059172B"/>
    <w:rsid w:val="005917DA"/>
    <w:rsid w:val="00591C2E"/>
    <w:rsid w:val="00591C41"/>
    <w:rsid w:val="00592220"/>
    <w:rsid w:val="00592CA6"/>
    <w:rsid w:val="00593009"/>
    <w:rsid w:val="005935DE"/>
    <w:rsid w:val="005938B6"/>
    <w:rsid w:val="00593AD6"/>
    <w:rsid w:val="00593DC7"/>
    <w:rsid w:val="00594848"/>
    <w:rsid w:val="00594B37"/>
    <w:rsid w:val="00594DB7"/>
    <w:rsid w:val="005952F3"/>
    <w:rsid w:val="00595677"/>
    <w:rsid w:val="005959C6"/>
    <w:rsid w:val="00595D64"/>
    <w:rsid w:val="00595FD9"/>
    <w:rsid w:val="005961B2"/>
    <w:rsid w:val="005962DB"/>
    <w:rsid w:val="005964D8"/>
    <w:rsid w:val="005966C9"/>
    <w:rsid w:val="005967E6"/>
    <w:rsid w:val="005968A2"/>
    <w:rsid w:val="005968F7"/>
    <w:rsid w:val="00596978"/>
    <w:rsid w:val="00596AB6"/>
    <w:rsid w:val="00596B9D"/>
    <w:rsid w:val="00596C29"/>
    <w:rsid w:val="00596DBA"/>
    <w:rsid w:val="005974FF"/>
    <w:rsid w:val="00597D51"/>
    <w:rsid w:val="005A056A"/>
    <w:rsid w:val="005A1356"/>
    <w:rsid w:val="005A1504"/>
    <w:rsid w:val="005A16DA"/>
    <w:rsid w:val="005A1769"/>
    <w:rsid w:val="005A17B0"/>
    <w:rsid w:val="005A197E"/>
    <w:rsid w:val="005A19BA"/>
    <w:rsid w:val="005A1AFF"/>
    <w:rsid w:val="005A2254"/>
    <w:rsid w:val="005A2640"/>
    <w:rsid w:val="005A29DE"/>
    <w:rsid w:val="005A2B60"/>
    <w:rsid w:val="005A38DB"/>
    <w:rsid w:val="005A3E44"/>
    <w:rsid w:val="005A3EF5"/>
    <w:rsid w:val="005A3F14"/>
    <w:rsid w:val="005A3FD7"/>
    <w:rsid w:val="005A42B8"/>
    <w:rsid w:val="005A4360"/>
    <w:rsid w:val="005A462A"/>
    <w:rsid w:val="005A4695"/>
    <w:rsid w:val="005A4FB5"/>
    <w:rsid w:val="005A5075"/>
    <w:rsid w:val="005A62FE"/>
    <w:rsid w:val="005A67D6"/>
    <w:rsid w:val="005A75D1"/>
    <w:rsid w:val="005A7746"/>
    <w:rsid w:val="005A78C6"/>
    <w:rsid w:val="005A7A4B"/>
    <w:rsid w:val="005B04BA"/>
    <w:rsid w:val="005B07B4"/>
    <w:rsid w:val="005B0A6C"/>
    <w:rsid w:val="005B0DB3"/>
    <w:rsid w:val="005B0E8F"/>
    <w:rsid w:val="005B13FB"/>
    <w:rsid w:val="005B1851"/>
    <w:rsid w:val="005B192D"/>
    <w:rsid w:val="005B1D24"/>
    <w:rsid w:val="005B2366"/>
    <w:rsid w:val="005B265F"/>
    <w:rsid w:val="005B26FF"/>
    <w:rsid w:val="005B28E3"/>
    <w:rsid w:val="005B2B5C"/>
    <w:rsid w:val="005B2D21"/>
    <w:rsid w:val="005B300D"/>
    <w:rsid w:val="005B3B42"/>
    <w:rsid w:val="005B3B68"/>
    <w:rsid w:val="005B3EC6"/>
    <w:rsid w:val="005B3F28"/>
    <w:rsid w:val="005B45CC"/>
    <w:rsid w:val="005B4A6F"/>
    <w:rsid w:val="005B4BED"/>
    <w:rsid w:val="005B5096"/>
    <w:rsid w:val="005B52DA"/>
    <w:rsid w:val="005B5631"/>
    <w:rsid w:val="005B575E"/>
    <w:rsid w:val="005B5A20"/>
    <w:rsid w:val="005B5D12"/>
    <w:rsid w:val="005B5F63"/>
    <w:rsid w:val="005B60D9"/>
    <w:rsid w:val="005B6892"/>
    <w:rsid w:val="005B68BC"/>
    <w:rsid w:val="005B6A0D"/>
    <w:rsid w:val="005B6C96"/>
    <w:rsid w:val="005B6DA8"/>
    <w:rsid w:val="005B6FDF"/>
    <w:rsid w:val="005B7109"/>
    <w:rsid w:val="005B7169"/>
    <w:rsid w:val="005B7176"/>
    <w:rsid w:val="005B7355"/>
    <w:rsid w:val="005B74F3"/>
    <w:rsid w:val="005B75BA"/>
    <w:rsid w:val="005B7CB7"/>
    <w:rsid w:val="005C0550"/>
    <w:rsid w:val="005C0583"/>
    <w:rsid w:val="005C076C"/>
    <w:rsid w:val="005C0C2C"/>
    <w:rsid w:val="005C0F67"/>
    <w:rsid w:val="005C1345"/>
    <w:rsid w:val="005C13B0"/>
    <w:rsid w:val="005C1408"/>
    <w:rsid w:val="005C14DF"/>
    <w:rsid w:val="005C1857"/>
    <w:rsid w:val="005C1A14"/>
    <w:rsid w:val="005C1FAA"/>
    <w:rsid w:val="005C255C"/>
    <w:rsid w:val="005C25E0"/>
    <w:rsid w:val="005C276F"/>
    <w:rsid w:val="005C29BD"/>
    <w:rsid w:val="005C2AFA"/>
    <w:rsid w:val="005C33BF"/>
    <w:rsid w:val="005C346D"/>
    <w:rsid w:val="005C34B3"/>
    <w:rsid w:val="005C356B"/>
    <w:rsid w:val="005C38C3"/>
    <w:rsid w:val="005C3EB5"/>
    <w:rsid w:val="005C3ECC"/>
    <w:rsid w:val="005C4008"/>
    <w:rsid w:val="005C4211"/>
    <w:rsid w:val="005C4467"/>
    <w:rsid w:val="005C5A7E"/>
    <w:rsid w:val="005C5DF8"/>
    <w:rsid w:val="005C6289"/>
    <w:rsid w:val="005C6409"/>
    <w:rsid w:val="005C6696"/>
    <w:rsid w:val="005C6779"/>
    <w:rsid w:val="005C67E2"/>
    <w:rsid w:val="005C7076"/>
    <w:rsid w:val="005C7A5C"/>
    <w:rsid w:val="005C7D20"/>
    <w:rsid w:val="005C7EE0"/>
    <w:rsid w:val="005D010B"/>
    <w:rsid w:val="005D01F6"/>
    <w:rsid w:val="005D0DD0"/>
    <w:rsid w:val="005D0ED7"/>
    <w:rsid w:val="005D11C4"/>
    <w:rsid w:val="005D12EF"/>
    <w:rsid w:val="005D14CD"/>
    <w:rsid w:val="005D161A"/>
    <w:rsid w:val="005D17E9"/>
    <w:rsid w:val="005D1914"/>
    <w:rsid w:val="005D1B08"/>
    <w:rsid w:val="005D1D7A"/>
    <w:rsid w:val="005D23BB"/>
    <w:rsid w:val="005D24A8"/>
    <w:rsid w:val="005D264F"/>
    <w:rsid w:val="005D3E09"/>
    <w:rsid w:val="005D41F4"/>
    <w:rsid w:val="005D42A5"/>
    <w:rsid w:val="005D4358"/>
    <w:rsid w:val="005D4691"/>
    <w:rsid w:val="005D4A5F"/>
    <w:rsid w:val="005D53FE"/>
    <w:rsid w:val="005D5602"/>
    <w:rsid w:val="005D57A4"/>
    <w:rsid w:val="005D58F1"/>
    <w:rsid w:val="005D5BA7"/>
    <w:rsid w:val="005D611A"/>
    <w:rsid w:val="005D621D"/>
    <w:rsid w:val="005D693D"/>
    <w:rsid w:val="005D6B06"/>
    <w:rsid w:val="005D732B"/>
    <w:rsid w:val="005D75D6"/>
    <w:rsid w:val="005D79B0"/>
    <w:rsid w:val="005D7A8B"/>
    <w:rsid w:val="005D7B98"/>
    <w:rsid w:val="005E0077"/>
    <w:rsid w:val="005E00E6"/>
    <w:rsid w:val="005E0A76"/>
    <w:rsid w:val="005E11FE"/>
    <w:rsid w:val="005E1B8E"/>
    <w:rsid w:val="005E1D26"/>
    <w:rsid w:val="005E1DAF"/>
    <w:rsid w:val="005E1F6E"/>
    <w:rsid w:val="005E2537"/>
    <w:rsid w:val="005E256F"/>
    <w:rsid w:val="005E2777"/>
    <w:rsid w:val="005E2A2F"/>
    <w:rsid w:val="005E2A50"/>
    <w:rsid w:val="005E3110"/>
    <w:rsid w:val="005E3538"/>
    <w:rsid w:val="005E3651"/>
    <w:rsid w:val="005E398D"/>
    <w:rsid w:val="005E3BDE"/>
    <w:rsid w:val="005E3CEB"/>
    <w:rsid w:val="005E3E02"/>
    <w:rsid w:val="005E3E59"/>
    <w:rsid w:val="005E3EC5"/>
    <w:rsid w:val="005E3FAD"/>
    <w:rsid w:val="005E514D"/>
    <w:rsid w:val="005E5167"/>
    <w:rsid w:val="005E5169"/>
    <w:rsid w:val="005E5406"/>
    <w:rsid w:val="005E545B"/>
    <w:rsid w:val="005E5885"/>
    <w:rsid w:val="005E58F8"/>
    <w:rsid w:val="005E5C17"/>
    <w:rsid w:val="005E5FE4"/>
    <w:rsid w:val="005E644D"/>
    <w:rsid w:val="005E66E9"/>
    <w:rsid w:val="005E6D72"/>
    <w:rsid w:val="005E71CE"/>
    <w:rsid w:val="005E76F4"/>
    <w:rsid w:val="005E7918"/>
    <w:rsid w:val="005E79B2"/>
    <w:rsid w:val="005E7E95"/>
    <w:rsid w:val="005F06F6"/>
    <w:rsid w:val="005F0FA3"/>
    <w:rsid w:val="005F0FE6"/>
    <w:rsid w:val="005F12C7"/>
    <w:rsid w:val="005F1AA0"/>
    <w:rsid w:val="005F22DD"/>
    <w:rsid w:val="005F26FA"/>
    <w:rsid w:val="005F2B27"/>
    <w:rsid w:val="005F3210"/>
    <w:rsid w:val="005F346C"/>
    <w:rsid w:val="005F3690"/>
    <w:rsid w:val="005F36E1"/>
    <w:rsid w:val="005F385A"/>
    <w:rsid w:val="005F3CC2"/>
    <w:rsid w:val="005F42E9"/>
    <w:rsid w:val="005F559A"/>
    <w:rsid w:val="005F579A"/>
    <w:rsid w:val="005F58B5"/>
    <w:rsid w:val="005F5FAD"/>
    <w:rsid w:val="005F60E8"/>
    <w:rsid w:val="005F63C6"/>
    <w:rsid w:val="005F6690"/>
    <w:rsid w:val="005F6D31"/>
    <w:rsid w:val="005F74AF"/>
    <w:rsid w:val="005F7977"/>
    <w:rsid w:val="005F7A21"/>
    <w:rsid w:val="006002B4"/>
    <w:rsid w:val="006005CB"/>
    <w:rsid w:val="00600B66"/>
    <w:rsid w:val="00600C9B"/>
    <w:rsid w:val="00600D1F"/>
    <w:rsid w:val="00601320"/>
    <w:rsid w:val="00601955"/>
    <w:rsid w:val="00601D2A"/>
    <w:rsid w:val="00602065"/>
    <w:rsid w:val="00602090"/>
    <w:rsid w:val="0060225A"/>
    <w:rsid w:val="00602919"/>
    <w:rsid w:val="00603720"/>
    <w:rsid w:val="00603B81"/>
    <w:rsid w:val="00603F7F"/>
    <w:rsid w:val="006043C2"/>
    <w:rsid w:val="006045D1"/>
    <w:rsid w:val="00604644"/>
    <w:rsid w:val="0060470D"/>
    <w:rsid w:val="00604AB3"/>
    <w:rsid w:val="00604D24"/>
    <w:rsid w:val="0060535A"/>
    <w:rsid w:val="00605FE2"/>
    <w:rsid w:val="006062C2"/>
    <w:rsid w:val="006069E1"/>
    <w:rsid w:val="00606CCD"/>
    <w:rsid w:val="00606CE7"/>
    <w:rsid w:val="00606DA1"/>
    <w:rsid w:val="00607125"/>
    <w:rsid w:val="006077F3"/>
    <w:rsid w:val="00610399"/>
    <w:rsid w:val="006107E5"/>
    <w:rsid w:val="0061082F"/>
    <w:rsid w:val="00610C3B"/>
    <w:rsid w:val="0061109F"/>
    <w:rsid w:val="006110F8"/>
    <w:rsid w:val="006111EA"/>
    <w:rsid w:val="00611389"/>
    <w:rsid w:val="00611650"/>
    <w:rsid w:val="006116AD"/>
    <w:rsid w:val="00611BB5"/>
    <w:rsid w:val="00612474"/>
    <w:rsid w:val="0061249F"/>
    <w:rsid w:val="00612708"/>
    <w:rsid w:val="006129BB"/>
    <w:rsid w:val="00612DCB"/>
    <w:rsid w:val="006135D0"/>
    <w:rsid w:val="006138CA"/>
    <w:rsid w:val="00613C6A"/>
    <w:rsid w:val="00614729"/>
    <w:rsid w:val="00614875"/>
    <w:rsid w:val="00614A54"/>
    <w:rsid w:val="00614CEF"/>
    <w:rsid w:val="00616323"/>
    <w:rsid w:val="0061671F"/>
    <w:rsid w:val="00616760"/>
    <w:rsid w:val="00616F57"/>
    <w:rsid w:val="00617004"/>
    <w:rsid w:val="00617382"/>
    <w:rsid w:val="0061752C"/>
    <w:rsid w:val="00617ADC"/>
    <w:rsid w:val="00620D6F"/>
    <w:rsid w:val="00620FA1"/>
    <w:rsid w:val="00621B03"/>
    <w:rsid w:val="00622CB2"/>
    <w:rsid w:val="00622D63"/>
    <w:rsid w:val="00622DEE"/>
    <w:rsid w:val="00622E1F"/>
    <w:rsid w:val="00622F29"/>
    <w:rsid w:val="00623558"/>
    <w:rsid w:val="0062358C"/>
    <w:rsid w:val="00623F31"/>
    <w:rsid w:val="00624200"/>
    <w:rsid w:val="00624875"/>
    <w:rsid w:val="00624A7D"/>
    <w:rsid w:val="00624D43"/>
    <w:rsid w:val="00625A43"/>
    <w:rsid w:val="006261F6"/>
    <w:rsid w:val="006263B5"/>
    <w:rsid w:val="006264BC"/>
    <w:rsid w:val="00626632"/>
    <w:rsid w:val="00626B45"/>
    <w:rsid w:val="00626F16"/>
    <w:rsid w:val="0062734D"/>
    <w:rsid w:val="006275D4"/>
    <w:rsid w:val="00627816"/>
    <w:rsid w:val="00627DAE"/>
    <w:rsid w:val="00630A42"/>
    <w:rsid w:val="00630C12"/>
    <w:rsid w:val="006312B1"/>
    <w:rsid w:val="006317E6"/>
    <w:rsid w:val="00631986"/>
    <w:rsid w:val="00631B87"/>
    <w:rsid w:val="00631D8F"/>
    <w:rsid w:val="00631DC1"/>
    <w:rsid w:val="00631FA7"/>
    <w:rsid w:val="00632327"/>
    <w:rsid w:val="00632963"/>
    <w:rsid w:val="00632A1D"/>
    <w:rsid w:val="006335EE"/>
    <w:rsid w:val="00633F8B"/>
    <w:rsid w:val="00634394"/>
    <w:rsid w:val="00634565"/>
    <w:rsid w:val="0063485F"/>
    <w:rsid w:val="0063487A"/>
    <w:rsid w:val="00634935"/>
    <w:rsid w:val="006351B0"/>
    <w:rsid w:val="0063521C"/>
    <w:rsid w:val="006357BB"/>
    <w:rsid w:val="00635A4F"/>
    <w:rsid w:val="00635E32"/>
    <w:rsid w:val="0063629E"/>
    <w:rsid w:val="0063647B"/>
    <w:rsid w:val="006364D3"/>
    <w:rsid w:val="006378F9"/>
    <w:rsid w:val="00640913"/>
    <w:rsid w:val="00640B66"/>
    <w:rsid w:val="00641800"/>
    <w:rsid w:val="006424FB"/>
    <w:rsid w:val="0064263F"/>
    <w:rsid w:val="006428B2"/>
    <w:rsid w:val="00643A03"/>
    <w:rsid w:val="00643F12"/>
    <w:rsid w:val="00644003"/>
    <w:rsid w:val="00644478"/>
    <w:rsid w:val="0064491B"/>
    <w:rsid w:val="006449BF"/>
    <w:rsid w:val="00644CB2"/>
    <w:rsid w:val="00644F05"/>
    <w:rsid w:val="00645213"/>
    <w:rsid w:val="006452FB"/>
    <w:rsid w:val="0064537E"/>
    <w:rsid w:val="006459CD"/>
    <w:rsid w:val="00645A79"/>
    <w:rsid w:val="00645C84"/>
    <w:rsid w:val="006464D2"/>
    <w:rsid w:val="00646609"/>
    <w:rsid w:val="006466F5"/>
    <w:rsid w:val="0064682C"/>
    <w:rsid w:val="0064683E"/>
    <w:rsid w:val="006469AB"/>
    <w:rsid w:val="00646D33"/>
    <w:rsid w:val="0064749D"/>
    <w:rsid w:val="006474BA"/>
    <w:rsid w:val="00647DD4"/>
    <w:rsid w:val="00647FF5"/>
    <w:rsid w:val="006502B4"/>
    <w:rsid w:val="0065086B"/>
    <w:rsid w:val="00650966"/>
    <w:rsid w:val="00650C73"/>
    <w:rsid w:val="00651188"/>
    <w:rsid w:val="00651465"/>
    <w:rsid w:val="00651B91"/>
    <w:rsid w:val="00652A3F"/>
    <w:rsid w:val="00652C3D"/>
    <w:rsid w:val="00652D1E"/>
    <w:rsid w:val="00652D9D"/>
    <w:rsid w:val="006530CE"/>
    <w:rsid w:val="00653ABB"/>
    <w:rsid w:val="00653DB2"/>
    <w:rsid w:val="006541E1"/>
    <w:rsid w:val="006544BB"/>
    <w:rsid w:val="0065477D"/>
    <w:rsid w:val="00654786"/>
    <w:rsid w:val="00655427"/>
    <w:rsid w:val="00655D05"/>
    <w:rsid w:val="00655E79"/>
    <w:rsid w:val="0065738C"/>
    <w:rsid w:val="00657926"/>
    <w:rsid w:val="0065794A"/>
    <w:rsid w:val="00657CFC"/>
    <w:rsid w:val="006601B7"/>
    <w:rsid w:val="00660790"/>
    <w:rsid w:val="00660958"/>
    <w:rsid w:val="00660DD1"/>
    <w:rsid w:val="00661720"/>
    <w:rsid w:val="006617CA"/>
    <w:rsid w:val="00661CC3"/>
    <w:rsid w:val="00661D3B"/>
    <w:rsid w:val="0066212B"/>
    <w:rsid w:val="006626BB"/>
    <w:rsid w:val="00662E5F"/>
    <w:rsid w:val="00663114"/>
    <w:rsid w:val="0066404D"/>
    <w:rsid w:val="00664707"/>
    <w:rsid w:val="006647AE"/>
    <w:rsid w:val="00664890"/>
    <w:rsid w:val="00664AC5"/>
    <w:rsid w:val="00664D0A"/>
    <w:rsid w:val="00665264"/>
    <w:rsid w:val="006653B4"/>
    <w:rsid w:val="00665796"/>
    <w:rsid w:val="00665E45"/>
    <w:rsid w:val="0066604D"/>
    <w:rsid w:val="0066671E"/>
    <w:rsid w:val="00667343"/>
    <w:rsid w:val="00667494"/>
    <w:rsid w:val="00667A86"/>
    <w:rsid w:val="0067005B"/>
    <w:rsid w:val="00670CE0"/>
    <w:rsid w:val="00670ECA"/>
    <w:rsid w:val="00671019"/>
    <w:rsid w:val="006717D9"/>
    <w:rsid w:val="00671F87"/>
    <w:rsid w:val="00672022"/>
    <w:rsid w:val="00672119"/>
    <w:rsid w:val="006725F5"/>
    <w:rsid w:val="00672B44"/>
    <w:rsid w:val="00672D27"/>
    <w:rsid w:val="00673306"/>
    <w:rsid w:val="006743B2"/>
    <w:rsid w:val="0067441A"/>
    <w:rsid w:val="00674598"/>
    <w:rsid w:val="00674C33"/>
    <w:rsid w:val="00674CF0"/>
    <w:rsid w:val="00674EE2"/>
    <w:rsid w:val="00675014"/>
    <w:rsid w:val="00675047"/>
    <w:rsid w:val="00675252"/>
    <w:rsid w:val="00675388"/>
    <w:rsid w:val="00675735"/>
    <w:rsid w:val="00675769"/>
    <w:rsid w:val="006759D0"/>
    <w:rsid w:val="006759E6"/>
    <w:rsid w:val="00675A97"/>
    <w:rsid w:val="00676080"/>
    <w:rsid w:val="0067609E"/>
    <w:rsid w:val="006761F2"/>
    <w:rsid w:val="006764C0"/>
    <w:rsid w:val="00676683"/>
    <w:rsid w:val="006768F5"/>
    <w:rsid w:val="00676E15"/>
    <w:rsid w:val="00676E86"/>
    <w:rsid w:val="006776E0"/>
    <w:rsid w:val="006779F3"/>
    <w:rsid w:val="00677FD1"/>
    <w:rsid w:val="00681159"/>
    <w:rsid w:val="00681351"/>
    <w:rsid w:val="00681BF9"/>
    <w:rsid w:val="006820B0"/>
    <w:rsid w:val="0068225D"/>
    <w:rsid w:val="006823A0"/>
    <w:rsid w:val="006826B4"/>
    <w:rsid w:val="0068316F"/>
    <w:rsid w:val="0068397E"/>
    <w:rsid w:val="00683AA0"/>
    <w:rsid w:val="00684014"/>
    <w:rsid w:val="006842FB"/>
    <w:rsid w:val="00684445"/>
    <w:rsid w:val="0068482E"/>
    <w:rsid w:val="00684B58"/>
    <w:rsid w:val="00684BF4"/>
    <w:rsid w:val="00686974"/>
    <w:rsid w:val="00686D68"/>
    <w:rsid w:val="00686EC6"/>
    <w:rsid w:val="0068783C"/>
    <w:rsid w:val="006902F3"/>
    <w:rsid w:val="00690AD4"/>
    <w:rsid w:val="00690CE9"/>
    <w:rsid w:val="00691042"/>
    <w:rsid w:val="00691126"/>
    <w:rsid w:val="00691440"/>
    <w:rsid w:val="006918D1"/>
    <w:rsid w:val="00691D1B"/>
    <w:rsid w:val="00691DC4"/>
    <w:rsid w:val="00691E4C"/>
    <w:rsid w:val="00692550"/>
    <w:rsid w:val="006927B0"/>
    <w:rsid w:val="00692A45"/>
    <w:rsid w:val="00692AC6"/>
    <w:rsid w:val="00692C5A"/>
    <w:rsid w:val="00692FB1"/>
    <w:rsid w:val="00693EE7"/>
    <w:rsid w:val="00693EFB"/>
    <w:rsid w:val="00693FE5"/>
    <w:rsid w:val="00694B2D"/>
    <w:rsid w:val="00694B5D"/>
    <w:rsid w:val="00694EF2"/>
    <w:rsid w:val="006950C5"/>
    <w:rsid w:val="00695528"/>
    <w:rsid w:val="006960D0"/>
    <w:rsid w:val="0069614F"/>
    <w:rsid w:val="00696E74"/>
    <w:rsid w:val="00697196"/>
    <w:rsid w:val="00697B4F"/>
    <w:rsid w:val="00697C7E"/>
    <w:rsid w:val="00697FD1"/>
    <w:rsid w:val="006A0011"/>
    <w:rsid w:val="006A0AC0"/>
    <w:rsid w:val="006A187E"/>
    <w:rsid w:val="006A1C84"/>
    <w:rsid w:val="006A2C67"/>
    <w:rsid w:val="006A3D4D"/>
    <w:rsid w:val="006A4161"/>
    <w:rsid w:val="006A49F5"/>
    <w:rsid w:val="006A5507"/>
    <w:rsid w:val="006A65D4"/>
    <w:rsid w:val="006A71A7"/>
    <w:rsid w:val="006A790A"/>
    <w:rsid w:val="006A7CA9"/>
    <w:rsid w:val="006A7F63"/>
    <w:rsid w:val="006B0DA1"/>
    <w:rsid w:val="006B1397"/>
    <w:rsid w:val="006B153B"/>
    <w:rsid w:val="006B1BE3"/>
    <w:rsid w:val="006B1CD4"/>
    <w:rsid w:val="006B1DE6"/>
    <w:rsid w:val="006B2D66"/>
    <w:rsid w:val="006B32E6"/>
    <w:rsid w:val="006B3E78"/>
    <w:rsid w:val="006B423D"/>
    <w:rsid w:val="006B4BF9"/>
    <w:rsid w:val="006B55D6"/>
    <w:rsid w:val="006B58D3"/>
    <w:rsid w:val="006B591B"/>
    <w:rsid w:val="006B605A"/>
    <w:rsid w:val="006B6597"/>
    <w:rsid w:val="006B687E"/>
    <w:rsid w:val="006B68F4"/>
    <w:rsid w:val="006B728F"/>
    <w:rsid w:val="006B72D7"/>
    <w:rsid w:val="006B7516"/>
    <w:rsid w:val="006B76B7"/>
    <w:rsid w:val="006B7EFA"/>
    <w:rsid w:val="006C002F"/>
    <w:rsid w:val="006C09D9"/>
    <w:rsid w:val="006C151E"/>
    <w:rsid w:val="006C1991"/>
    <w:rsid w:val="006C1D10"/>
    <w:rsid w:val="006C1D24"/>
    <w:rsid w:val="006C28C2"/>
    <w:rsid w:val="006C2B50"/>
    <w:rsid w:val="006C313A"/>
    <w:rsid w:val="006C32C7"/>
    <w:rsid w:val="006C3FF8"/>
    <w:rsid w:val="006C402C"/>
    <w:rsid w:val="006C4647"/>
    <w:rsid w:val="006C52C7"/>
    <w:rsid w:val="006C5775"/>
    <w:rsid w:val="006C59C9"/>
    <w:rsid w:val="006C5A77"/>
    <w:rsid w:val="006C5CC2"/>
    <w:rsid w:val="006C5E51"/>
    <w:rsid w:val="006C61E7"/>
    <w:rsid w:val="006C64D1"/>
    <w:rsid w:val="006C659F"/>
    <w:rsid w:val="006C68D7"/>
    <w:rsid w:val="006C7038"/>
    <w:rsid w:val="006C7686"/>
    <w:rsid w:val="006C788C"/>
    <w:rsid w:val="006C7A31"/>
    <w:rsid w:val="006D0793"/>
    <w:rsid w:val="006D0AD3"/>
    <w:rsid w:val="006D0B32"/>
    <w:rsid w:val="006D0CA1"/>
    <w:rsid w:val="006D0FAC"/>
    <w:rsid w:val="006D1AAF"/>
    <w:rsid w:val="006D1B21"/>
    <w:rsid w:val="006D1DD1"/>
    <w:rsid w:val="006D1F1B"/>
    <w:rsid w:val="006D220B"/>
    <w:rsid w:val="006D2332"/>
    <w:rsid w:val="006D2418"/>
    <w:rsid w:val="006D24F9"/>
    <w:rsid w:val="006D27E7"/>
    <w:rsid w:val="006D2F9B"/>
    <w:rsid w:val="006D31C0"/>
    <w:rsid w:val="006D33CC"/>
    <w:rsid w:val="006D39E7"/>
    <w:rsid w:val="006D40A7"/>
    <w:rsid w:val="006D41E0"/>
    <w:rsid w:val="006D4394"/>
    <w:rsid w:val="006D4AF1"/>
    <w:rsid w:val="006D56C2"/>
    <w:rsid w:val="006D60BB"/>
    <w:rsid w:val="006D65BA"/>
    <w:rsid w:val="006D6DA2"/>
    <w:rsid w:val="006D6F9B"/>
    <w:rsid w:val="006D7CB5"/>
    <w:rsid w:val="006D7FA0"/>
    <w:rsid w:val="006E1365"/>
    <w:rsid w:val="006E1AC9"/>
    <w:rsid w:val="006E2383"/>
    <w:rsid w:val="006E241D"/>
    <w:rsid w:val="006E24DA"/>
    <w:rsid w:val="006E2BF0"/>
    <w:rsid w:val="006E2E34"/>
    <w:rsid w:val="006E364A"/>
    <w:rsid w:val="006E3BAD"/>
    <w:rsid w:val="006E3E78"/>
    <w:rsid w:val="006E3FD1"/>
    <w:rsid w:val="006E4758"/>
    <w:rsid w:val="006E47DC"/>
    <w:rsid w:val="006E481E"/>
    <w:rsid w:val="006E561C"/>
    <w:rsid w:val="006E5847"/>
    <w:rsid w:val="006E5DC9"/>
    <w:rsid w:val="006E6270"/>
    <w:rsid w:val="006E66E9"/>
    <w:rsid w:val="006E6BC1"/>
    <w:rsid w:val="006E73B5"/>
    <w:rsid w:val="006E7452"/>
    <w:rsid w:val="006E7B8B"/>
    <w:rsid w:val="006F0028"/>
    <w:rsid w:val="006F08B5"/>
    <w:rsid w:val="006F0969"/>
    <w:rsid w:val="006F09A1"/>
    <w:rsid w:val="006F0DB1"/>
    <w:rsid w:val="006F1B7D"/>
    <w:rsid w:val="006F20FC"/>
    <w:rsid w:val="006F245D"/>
    <w:rsid w:val="006F2713"/>
    <w:rsid w:val="006F2D0E"/>
    <w:rsid w:val="006F33BC"/>
    <w:rsid w:val="006F341D"/>
    <w:rsid w:val="006F36F0"/>
    <w:rsid w:val="006F3942"/>
    <w:rsid w:val="006F3B6E"/>
    <w:rsid w:val="006F3E50"/>
    <w:rsid w:val="006F473C"/>
    <w:rsid w:val="006F4748"/>
    <w:rsid w:val="006F4773"/>
    <w:rsid w:val="006F49D0"/>
    <w:rsid w:val="006F4ECD"/>
    <w:rsid w:val="006F5644"/>
    <w:rsid w:val="006F594B"/>
    <w:rsid w:val="006F5A77"/>
    <w:rsid w:val="006F5D76"/>
    <w:rsid w:val="006F6055"/>
    <w:rsid w:val="006F63A7"/>
    <w:rsid w:val="006F7477"/>
    <w:rsid w:val="006F7CAB"/>
    <w:rsid w:val="00700083"/>
    <w:rsid w:val="007006E1"/>
    <w:rsid w:val="00700B05"/>
    <w:rsid w:val="00700E75"/>
    <w:rsid w:val="00701316"/>
    <w:rsid w:val="007019E8"/>
    <w:rsid w:val="00702459"/>
    <w:rsid w:val="0070275A"/>
    <w:rsid w:val="0070288D"/>
    <w:rsid w:val="007028B8"/>
    <w:rsid w:val="00702E26"/>
    <w:rsid w:val="0070308D"/>
    <w:rsid w:val="007035E7"/>
    <w:rsid w:val="00703AC5"/>
    <w:rsid w:val="00704B63"/>
    <w:rsid w:val="0070550A"/>
    <w:rsid w:val="00705696"/>
    <w:rsid w:val="00705A0E"/>
    <w:rsid w:val="00705C44"/>
    <w:rsid w:val="00705EDC"/>
    <w:rsid w:val="007066B6"/>
    <w:rsid w:val="00706B1A"/>
    <w:rsid w:val="0070765B"/>
    <w:rsid w:val="00707672"/>
    <w:rsid w:val="00707FA9"/>
    <w:rsid w:val="00710179"/>
    <w:rsid w:val="0071098F"/>
    <w:rsid w:val="00710DE1"/>
    <w:rsid w:val="00710F5F"/>
    <w:rsid w:val="00711274"/>
    <w:rsid w:val="00711E40"/>
    <w:rsid w:val="00711F05"/>
    <w:rsid w:val="007122CB"/>
    <w:rsid w:val="007124E9"/>
    <w:rsid w:val="00712645"/>
    <w:rsid w:val="00712A6A"/>
    <w:rsid w:val="00712FE4"/>
    <w:rsid w:val="00713635"/>
    <w:rsid w:val="007136B7"/>
    <w:rsid w:val="0071375B"/>
    <w:rsid w:val="00713871"/>
    <w:rsid w:val="00713C55"/>
    <w:rsid w:val="007141E5"/>
    <w:rsid w:val="00714253"/>
    <w:rsid w:val="007143FD"/>
    <w:rsid w:val="00714434"/>
    <w:rsid w:val="00714633"/>
    <w:rsid w:val="00714E82"/>
    <w:rsid w:val="0071532E"/>
    <w:rsid w:val="007158B1"/>
    <w:rsid w:val="007159C6"/>
    <w:rsid w:val="00715A88"/>
    <w:rsid w:val="00715B2E"/>
    <w:rsid w:val="00715BB3"/>
    <w:rsid w:val="00715F5B"/>
    <w:rsid w:val="00716106"/>
    <w:rsid w:val="007163E3"/>
    <w:rsid w:val="0071650A"/>
    <w:rsid w:val="0071707B"/>
    <w:rsid w:val="007171DD"/>
    <w:rsid w:val="0071738E"/>
    <w:rsid w:val="007175B9"/>
    <w:rsid w:val="00720266"/>
    <w:rsid w:val="00720574"/>
    <w:rsid w:val="00721364"/>
    <w:rsid w:val="00721BE0"/>
    <w:rsid w:val="00722029"/>
    <w:rsid w:val="007220C2"/>
    <w:rsid w:val="0072261C"/>
    <w:rsid w:val="00722973"/>
    <w:rsid w:val="00723469"/>
    <w:rsid w:val="00723637"/>
    <w:rsid w:val="00723B0F"/>
    <w:rsid w:val="00723C05"/>
    <w:rsid w:val="007248D0"/>
    <w:rsid w:val="007249BD"/>
    <w:rsid w:val="00724DFC"/>
    <w:rsid w:val="0072501C"/>
    <w:rsid w:val="00725232"/>
    <w:rsid w:val="0072572D"/>
    <w:rsid w:val="00725970"/>
    <w:rsid w:val="00725EA1"/>
    <w:rsid w:val="00726331"/>
    <w:rsid w:val="00726A68"/>
    <w:rsid w:val="00727127"/>
    <w:rsid w:val="00727267"/>
    <w:rsid w:val="00727582"/>
    <w:rsid w:val="00730BF7"/>
    <w:rsid w:val="00730C09"/>
    <w:rsid w:val="0073194B"/>
    <w:rsid w:val="00731D86"/>
    <w:rsid w:val="0073228D"/>
    <w:rsid w:val="007323F7"/>
    <w:rsid w:val="00732849"/>
    <w:rsid w:val="00732FF0"/>
    <w:rsid w:val="007332E5"/>
    <w:rsid w:val="00733EF0"/>
    <w:rsid w:val="0073455C"/>
    <w:rsid w:val="00734775"/>
    <w:rsid w:val="00734AB6"/>
    <w:rsid w:val="00734FCC"/>
    <w:rsid w:val="00734FFA"/>
    <w:rsid w:val="0073567D"/>
    <w:rsid w:val="007359B1"/>
    <w:rsid w:val="00735A2C"/>
    <w:rsid w:val="0073628E"/>
    <w:rsid w:val="007363C7"/>
    <w:rsid w:val="0073662D"/>
    <w:rsid w:val="00736637"/>
    <w:rsid w:val="00736638"/>
    <w:rsid w:val="00736BA1"/>
    <w:rsid w:val="00736CE9"/>
    <w:rsid w:val="00737184"/>
    <w:rsid w:val="00737657"/>
    <w:rsid w:val="0073787F"/>
    <w:rsid w:val="00737B24"/>
    <w:rsid w:val="00737C36"/>
    <w:rsid w:val="00737D72"/>
    <w:rsid w:val="007404E1"/>
    <w:rsid w:val="00740615"/>
    <w:rsid w:val="00740708"/>
    <w:rsid w:val="0074136A"/>
    <w:rsid w:val="00741460"/>
    <w:rsid w:val="00741634"/>
    <w:rsid w:val="007416EA"/>
    <w:rsid w:val="00741732"/>
    <w:rsid w:val="0074177D"/>
    <w:rsid w:val="00741859"/>
    <w:rsid w:val="00741A98"/>
    <w:rsid w:val="00741AEE"/>
    <w:rsid w:val="00741EB8"/>
    <w:rsid w:val="00742413"/>
    <w:rsid w:val="00742708"/>
    <w:rsid w:val="0074288A"/>
    <w:rsid w:val="00742D9A"/>
    <w:rsid w:val="007433E0"/>
    <w:rsid w:val="00743656"/>
    <w:rsid w:val="00743F03"/>
    <w:rsid w:val="007444C7"/>
    <w:rsid w:val="00744E3F"/>
    <w:rsid w:val="0074508E"/>
    <w:rsid w:val="007453DA"/>
    <w:rsid w:val="00745854"/>
    <w:rsid w:val="00745E28"/>
    <w:rsid w:val="007463C8"/>
    <w:rsid w:val="00746846"/>
    <w:rsid w:val="00747060"/>
    <w:rsid w:val="00747377"/>
    <w:rsid w:val="007505B9"/>
    <w:rsid w:val="007506DD"/>
    <w:rsid w:val="00751921"/>
    <w:rsid w:val="00751A7B"/>
    <w:rsid w:val="00751D0D"/>
    <w:rsid w:val="00752380"/>
    <w:rsid w:val="007525D0"/>
    <w:rsid w:val="00752752"/>
    <w:rsid w:val="007527F8"/>
    <w:rsid w:val="007532D6"/>
    <w:rsid w:val="007539C4"/>
    <w:rsid w:val="00753C74"/>
    <w:rsid w:val="00753F54"/>
    <w:rsid w:val="007542D6"/>
    <w:rsid w:val="0075506E"/>
    <w:rsid w:val="007550D0"/>
    <w:rsid w:val="00755421"/>
    <w:rsid w:val="00755797"/>
    <w:rsid w:val="00755C0F"/>
    <w:rsid w:val="00755F64"/>
    <w:rsid w:val="00756672"/>
    <w:rsid w:val="007567A0"/>
    <w:rsid w:val="00756996"/>
    <w:rsid w:val="00757EBF"/>
    <w:rsid w:val="00760051"/>
    <w:rsid w:val="007603EF"/>
    <w:rsid w:val="0076059C"/>
    <w:rsid w:val="00760C63"/>
    <w:rsid w:val="00760F3D"/>
    <w:rsid w:val="00760F75"/>
    <w:rsid w:val="00761992"/>
    <w:rsid w:val="007621DE"/>
    <w:rsid w:val="0076250F"/>
    <w:rsid w:val="00762B53"/>
    <w:rsid w:val="00762D76"/>
    <w:rsid w:val="00763301"/>
    <w:rsid w:val="007638B0"/>
    <w:rsid w:val="00763AFC"/>
    <w:rsid w:val="00763EB0"/>
    <w:rsid w:val="0076415C"/>
    <w:rsid w:val="0076419D"/>
    <w:rsid w:val="0076487A"/>
    <w:rsid w:val="00764991"/>
    <w:rsid w:val="00764C52"/>
    <w:rsid w:val="00765596"/>
    <w:rsid w:val="00765BAB"/>
    <w:rsid w:val="00765EF6"/>
    <w:rsid w:val="00766693"/>
    <w:rsid w:val="007669B8"/>
    <w:rsid w:val="00766C58"/>
    <w:rsid w:val="00767640"/>
    <w:rsid w:val="007677FD"/>
    <w:rsid w:val="007678FA"/>
    <w:rsid w:val="00767C1A"/>
    <w:rsid w:val="00767DE3"/>
    <w:rsid w:val="00767F0F"/>
    <w:rsid w:val="0077082C"/>
    <w:rsid w:val="0077148F"/>
    <w:rsid w:val="007714C2"/>
    <w:rsid w:val="00771674"/>
    <w:rsid w:val="00771C8D"/>
    <w:rsid w:val="00771E25"/>
    <w:rsid w:val="007729D1"/>
    <w:rsid w:val="00772BD6"/>
    <w:rsid w:val="0077331D"/>
    <w:rsid w:val="007733FF"/>
    <w:rsid w:val="007738D8"/>
    <w:rsid w:val="007741F7"/>
    <w:rsid w:val="0077422C"/>
    <w:rsid w:val="007742EB"/>
    <w:rsid w:val="00774475"/>
    <w:rsid w:val="007755D0"/>
    <w:rsid w:val="007758B0"/>
    <w:rsid w:val="00775BA2"/>
    <w:rsid w:val="0077639B"/>
    <w:rsid w:val="00776902"/>
    <w:rsid w:val="00776ADB"/>
    <w:rsid w:val="00776D22"/>
    <w:rsid w:val="00777148"/>
    <w:rsid w:val="007775EB"/>
    <w:rsid w:val="007777EF"/>
    <w:rsid w:val="00780648"/>
    <w:rsid w:val="00780AEC"/>
    <w:rsid w:val="00780FC9"/>
    <w:rsid w:val="0078150A"/>
    <w:rsid w:val="007822DC"/>
    <w:rsid w:val="00782E5C"/>
    <w:rsid w:val="00782F1A"/>
    <w:rsid w:val="00783304"/>
    <w:rsid w:val="0078332D"/>
    <w:rsid w:val="00783511"/>
    <w:rsid w:val="00784181"/>
    <w:rsid w:val="007847B5"/>
    <w:rsid w:val="0078577E"/>
    <w:rsid w:val="00785B8A"/>
    <w:rsid w:val="00786058"/>
    <w:rsid w:val="007860F0"/>
    <w:rsid w:val="00786125"/>
    <w:rsid w:val="00786820"/>
    <w:rsid w:val="00786974"/>
    <w:rsid w:val="00786CB1"/>
    <w:rsid w:val="00787038"/>
    <w:rsid w:val="0078712E"/>
    <w:rsid w:val="00787BFD"/>
    <w:rsid w:val="0079012F"/>
    <w:rsid w:val="0079021B"/>
    <w:rsid w:val="00790440"/>
    <w:rsid w:val="0079045C"/>
    <w:rsid w:val="00790938"/>
    <w:rsid w:val="00791681"/>
    <w:rsid w:val="007918FE"/>
    <w:rsid w:val="00791E2C"/>
    <w:rsid w:val="00792085"/>
    <w:rsid w:val="007927E1"/>
    <w:rsid w:val="00792936"/>
    <w:rsid w:val="00792C24"/>
    <w:rsid w:val="00792F26"/>
    <w:rsid w:val="00793135"/>
    <w:rsid w:val="00793350"/>
    <w:rsid w:val="00793976"/>
    <w:rsid w:val="00793BD4"/>
    <w:rsid w:val="00793E78"/>
    <w:rsid w:val="00794043"/>
    <w:rsid w:val="00794A0F"/>
    <w:rsid w:val="0079540F"/>
    <w:rsid w:val="0079569F"/>
    <w:rsid w:val="00795A10"/>
    <w:rsid w:val="0079616A"/>
    <w:rsid w:val="0079671D"/>
    <w:rsid w:val="007971D9"/>
    <w:rsid w:val="00797F04"/>
    <w:rsid w:val="007A00D3"/>
    <w:rsid w:val="007A017A"/>
    <w:rsid w:val="007A01D7"/>
    <w:rsid w:val="007A01FE"/>
    <w:rsid w:val="007A04B7"/>
    <w:rsid w:val="007A0574"/>
    <w:rsid w:val="007A0994"/>
    <w:rsid w:val="007A0B5B"/>
    <w:rsid w:val="007A1600"/>
    <w:rsid w:val="007A229D"/>
    <w:rsid w:val="007A25C0"/>
    <w:rsid w:val="007A37E9"/>
    <w:rsid w:val="007A3924"/>
    <w:rsid w:val="007A3970"/>
    <w:rsid w:val="007A4441"/>
    <w:rsid w:val="007A49AF"/>
    <w:rsid w:val="007A4A26"/>
    <w:rsid w:val="007A51A1"/>
    <w:rsid w:val="007A5453"/>
    <w:rsid w:val="007A5888"/>
    <w:rsid w:val="007A64B0"/>
    <w:rsid w:val="007A7887"/>
    <w:rsid w:val="007A788A"/>
    <w:rsid w:val="007A7C25"/>
    <w:rsid w:val="007A7EF2"/>
    <w:rsid w:val="007B00AE"/>
    <w:rsid w:val="007B0B0E"/>
    <w:rsid w:val="007B1247"/>
    <w:rsid w:val="007B1362"/>
    <w:rsid w:val="007B1370"/>
    <w:rsid w:val="007B1809"/>
    <w:rsid w:val="007B1AB9"/>
    <w:rsid w:val="007B1E8E"/>
    <w:rsid w:val="007B2275"/>
    <w:rsid w:val="007B22FD"/>
    <w:rsid w:val="007B299E"/>
    <w:rsid w:val="007B2E1B"/>
    <w:rsid w:val="007B2E92"/>
    <w:rsid w:val="007B321F"/>
    <w:rsid w:val="007B3FA8"/>
    <w:rsid w:val="007B45F6"/>
    <w:rsid w:val="007B4C22"/>
    <w:rsid w:val="007B5042"/>
    <w:rsid w:val="007B574D"/>
    <w:rsid w:val="007B627C"/>
    <w:rsid w:val="007B6850"/>
    <w:rsid w:val="007B6CD2"/>
    <w:rsid w:val="007B707B"/>
    <w:rsid w:val="007B7386"/>
    <w:rsid w:val="007B73CA"/>
    <w:rsid w:val="007B744A"/>
    <w:rsid w:val="007B7F12"/>
    <w:rsid w:val="007C04B4"/>
    <w:rsid w:val="007C0BD2"/>
    <w:rsid w:val="007C1AAE"/>
    <w:rsid w:val="007C1FB7"/>
    <w:rsid w:val="007C2041"/>
    <w:rsid w:val="007C3499"/>
    <w:rsid w:val="007C38C1"/>
    <w:rsid w:val="007C3AE0"/>
    <w:rsid w:val="007C3B0E"/>
    <w:rsid w:val="007C4CFD"/>
    <w:rsid w:val="007C4D6E"/>
    <w:rsid w:val="007C6648"/>
    <w:rsid w:val="007C6AEE"/>
    <w:rsid w:val="007C6EDA"/>
    <w:rsid w:val="007C7548"/>
    <w:rsid w:val="007C760B"/>
    <w:rsid w:val="007C783D"/>
    <w:rsid w:val="007C7921"/>
    <w:rsid w:val="007D08D0"/>
    <w:rsid w:val="007D094C"/>
    <w:rsid w:val="007D0CCF"/>
    <w:rsid w:val="007D115D"/>
    <w:rsid w:val="007D14D1"/>
    <w:rsid w:val="007D17E5"/>
    <w:rsid w:val="007D1962"/>
    <w:rsid w:val="007D1AA9"/>
    <w:rsid w:val="007D1DE9"/>
    <w:rsid w:val="007D1FD3"/>
    <w:rsid w:val="007D2041"/>
    <w:rsid w:val="007D20C5"/>
    <w:rsid w:val="007D233E"/>
    <w:rsid w:val="007D24AE"/>
    <w:rsid w:val="007D25C4"/>
    <w:rsid w:val="007D2E28"/>
    <w:rsid w:val="007D3275"/>
    <w:rsid w:val="007D3344"/>
    <w:rsid w:val="007D35A6"/>
    <w:rsid w:val="007D39C6"/>
    <w:rsid w:val="007D39EF"/>
    <w:rsid w:val="007D4136"/>
    <w:rsid w:val="007D42FC"/>
    <w:rsid w:val="007D43AD"/>
    <w:rsid w:val="007D4453"/>
    <w:rsid w:val="007D4CA9"/>
    <w:rsid w:val="007D51E4"/>
    <w:rsid w:val="007D521B"/>
    <w:rsid w:val="007D5222"/>
    <w:rsid w:val="007D5242"/>
    <w:rsid w:val="007D529E"/>
    <w:rsid w:val="007D5484"/>
    <w:rsid w:val="007D582B"/>
    <w:rsid w:val="007D5C4D"/>
    <w:rsid w:val="007D5CA2"/>
    <w:rsid w:val="007D5E11"/>
    <w:rsid w:val="007D5F50"/>
    <w:rsid w:val="007D638C"/>
    <w:rsid w:val="007D64B0"/>
    <w:rsid w:val="007D6BA7"/>
    <w:rsid w:val="007D77EA"/>
    <w:rsid w:val="007D7F8A"/>
    <w:rsid w:val="007E0000"/>
    <w:rsid w:val="007E0366"/>
    <w:rsid w:val="007E0384"/>
    <w:rsid w:val="007E0496"/>
    <w:rsid w:val="007E095B"/>
    <w:rsid w:val="007E0BCF"/>
    <w:rsid w:val="007E1846"/>
    <w:rsid w:val="007E1D39"/>
    <w:rsid w:val="007E1DDA"/>
    <w:rsid w:val="007E1FA5"/>
    <w:rsid w:val="007E205B"/>
    <w:rsid w:val="007E30EE"/>
    <w:rsid w:val="007E3222"/>
    <w:rsid w:val="007E3282"/>
    <w:rsid w:val="007E3332"/>
    <w:rsid w:val="007E39F3"/>
    <w:rsid w:val="007E3D14"/>
    <w:rsid w:val="007E3F25"/>
    <w:rsid w:val="007E41D6"/>
    <w:rsid w:val="007E4884"/>
    <w:rsid w:val="007E4E6C"/>
    <w:rsid w:val="007E514D"/>
    <w:rsid w:val="007E5210"/>
    <w:rsid w:val="007E5249"/>
    <w:rsid w:val="007E5306"/>
    <w:rsid w:val="007E5F73"/>
    <w:rsid w:val="007E640F"/>
    <w:rsid w:val="007E6737"/>
    <w:rsid w:val="007E6ECB"/>
    <w:rsid w:val="007E7378"/>
    <w:rsid w:val="007E79C7"/>
    <w:rsid w:val="007F0906"/>
    <w:rsid w:val="007F097A"/>
    <w:rsid w:val="007F0B1A"/>
    <w:rsid w:val="007F0C38"/>
    <w:rsid w:val="007F122D"/>
    <w:rsid w:val="007F2006"/>
    <w:rsid w:val="007F200B"/>
    <w:rsid w:val="007F2172"/>
    <w:rsid w:val="007F24D4"/>
    <w:rsid w:val="007F2575"/>
    <w:rsid w:val="007F2713"/>
    <w:rsid w:val="007F2782"/>
    <w:rsid w:val="007F2D68"/>
    <w:rsid w:val="007F32C2"/>
    <w:rsid w:val="007F33CA"/>
    <w:rsid w:val="007F3415"/>
    <w:rsid w:val="007F37B4"/>
    <w:rsid w:val="007F3BF7"/>
    <w:rsid w:val="007F417E"/>
    <w:rsid w:val="007F4397"/>
    <w:rsid w:val="007F443B"/>
    <w:rsid w:val="007F4E66"/>
    <w:rsid w:val="007F518E"/>
    <w:rsid w:val="007F55D2"/>
    <w:rsid w:val="007F5F77"/>
    <w:rsid w:val="007F60C0"/>
    <w:rsid w:val="007F6E56"/>
    <w:rsid w:val="007F7D33"/>
    <w:rsid w:val="007F7D82"/>
    <w:rsid w:val="00800149"/>
    <w:rsid w:val="00800208"/>
    <w:rsid w:val="00800294"/>
    <w:rsid w:val="0080066A"/>
    <w:rsid w:val="0080163A"/>
    <w:rsid w:val="00801F2F"/>
    <w:rsid w:val="00802AC3"/>
    <w:rsid w:val="00802E78"/>
    <w:rsid w:val="00803136"/>
    <w:rsid w:val="008031F0"/>
    <w:rsid w:val="0080369B"/>
    <w:rsid w:val="00803702"/>
    <w:rsid w:val="00803777"/>
    <w:rsid w:val="00803857"/>
    <w:rsid w:val="00803944"/>
    <w:rsid w:val="00804293"/>
    <w:rsid w:val="008045E9"/>
    <w:rsid w:val="00804825"/>
    <w:rsid w:val="00804A2F"/>
    <w:rsid w:val="00805C85"/>
    <w:rsid w:val="00806538"/>
    <w:rsid w:val="008067F9"/>
    <w:rsid w:val="00806E05"/>
    <w:rsid w:val="0080745A"/>
    <w:rsid w:val="00807862"/>
    <w:rsid w:val="00807C27"/>
    <w:rsid w:val="00807D2D"/>
    <w:rsid w:val="00810325"/>
    <w:rsid w:val="00810547"/>
    <w:rsid w:val="00810730"/>
    <w:rsid w:val="00810F5D"/>
    <w:rsid w:val="008116D7"/>
    <w:rsid w:val="00811ED4"/>
    <w:rsid w:val="00811F7D"/>
    <w:rsid w:val="00812138"/>
    <w:rsid w:val="008127AE"/>
    <w:rsid w:val="008128FD"/>
    <w:rsid w:val="00812A22"/>
    <w:rsid w:val="00813125"/>
    <w:rsid w:val="008139A3"/>
    <w:rsid w:val="00814208"/>
    <w:rsid w:val="00814B11"/>
    <w:rsid w:val="00814E5A"/>
    <w:rsid w:val="008155D5"/>
    <w:rsid w:val="00815AB2"/>
    <w:rsid w:val="00815C84"/>
    <w:rsid w:val="00816041"/>
    <w:rsid w:val="008166A4"/>
    <w:rsid w:val="0081681E"/>
    <w:rsid w:val="008168B9"/>
    <w:rsid w:val="00816C16"/>
    <w:rsid w:val="00817000"/>
    <w:rsid w:val="008172A6"/>
    <w:rsid w:val="00817375"/>
    <w:rsid w:val="00817ADF"/>
    <w:rsid w:val="00817FB2"/>
    <w:rsid w:val="0082006C"/>
    <w:rsid w:val="008208EC"/>
    <w:rsid w:val="00820CB2"/>
    <w:rsid w:val="00820D33"/>
    <w:rsid w:val="00820D4F"/>
    <w:rsid w:val="00820D7A"/>
    <w:rsid w:val="008219DE"/>
    <w:rsid w:val="008220F1"/>
    <w:rsid w:val="008227EB"/>
    <w:rsid w:val="00822E56"/>
    <w:rsid w:val="008241BA"/>
    <w:rsid w:val="0082434C"/>
    <w:rsid w:val="0082457D"/>
    <w:rsid w:val="00824660"/>
    <w:rsid w:val="00824738"/>
    <w:rsid w:val="00824A47"/>
    <w:rsid w:val="00825C25"/>
    <w:rsid w:val="0082608B"/>
    <w:rsid w:val="008262A6"/>
    <w:rsid w:val="008262D9"/>
    <w:rsid w:val="0082691B"/>
    <w:rsid w:val="00826D24"/>
    <w:rsid w:val="00827893"/>
    <w:rsid w:val="008278CE"/>
    <w:rsid w:val="00827908"/>
    <w:rsid w:val="00830758"/>
    <w:rsid w:val="00830842"/>
    <w:rsid w:val="0083093E"/>
    <w:rsid w:val="00830ADC"/>
    <w:rsid w:val="00830D25"/>
    <w:rsid w:val="00832180"/>
    <w:rsid w:val="0083247E"/>
    <w:rsid w:val="008326A6"/>
    <w:rsid w:val="00832BB8"/>
    <w:rsid w:val="00832C34"/>
    <w:rsid w:val="008333D6"/>
    <w:rsid w:val="008338D8"/>
    <w:rsid w:val="00833CA7"/>
    <w:rsid w:val="00833D32"/>
    <w:rsid w:val="00833DD0"/>
    <w:rsid w:val="00833E17"/>
    <w:rsid w:val="00833E21"/>
    <w:rsid w:val="0083431B"/>
    <w:rsid w:val="008344BA"/>
    <w:rsid w:val="008345A3"/>
    <w:rsid w:val="008349EC"/>
    <w:rsid w:val="00834F96"/>
    <w:rsid w:val="00835696"/>
    <w:rsid w:val="008357BA"/>
    <w:rsid w:val="00835FCB"/>
    <w:rsid w:val="00836EFC"/>
    <w:rsid w:val="008374D0"/>
    <w:rsid w:val="00837DDB"/>
    <w:rsid w:val="00837ED1"/>
    <w:rsid w:val="00840397"/>
    <w:rsid w:val="00840A65"/>
    <w:rsid w:val="00841473"/>
    <w:rsid w:val="008416B6"/>
    <w:rsid w:val="00841C55"/>
    <w:rsid w:val="00841EFF"/>
    <w:rsid w:val="00841F37"/>
    <w:rsid w:val="0084239F"/>
    <w:rsid w:val="008423D8"/>
    <w:rsid w:val="0084331C"/>
    <w:rsid w:val="00843563"/>
    <w:rsid w:val="00843D40"/>
    <w:rsid w:val="00843D8F"/>
    <w:rsid w:val="00843DCA"/>
    <w:rsid w:val="008443EA"/>
    <w:rsid w:val="008446CC"/>
    <w:rsid w:val="008448BD"/>
    <w:rsid w:val="00844C82"/>
    <w:rsid w:val="00845312"/>
    <w:rsid w:val="00845E78"/>
    <w:rsid w:val="008460F8"/>
    <w:rsid w:val="00846BFD"/>
    <w:rsid w:val="00847106"/>
    <w:rsid w:val="008473A6"/>
    <w:rsid w:val="00847CB9"/>
    <w:rsid w:val="00847E3D"/>
    <w:rsid w:val="00850239"/>
    <w:rsid w:val="00850297"/>
    <w:rsid w:val="008505F4"/>
    <w:rsid w:val="0085074E"/>
    <w:rsid w:val="0085083B"/>
    <w:rsid w:val="00850A8E"/>
    <w:rsid w:val="0085119E"/>
    <w:rsid w:val="00851313"/>
    <w:rsid w:val="00851AF7"/>
    <w:rsid w:val="008525E5"/>
    <w:rsid w:val="008528AB"/>
    <w:rsid w:val="00852E59"/>
    <w:rsid w:val="00852F36"/>
    <w:rsid w:val="00853B01"/>
    <w:rsid w:val="00854095"/>
    <w:rsid w:val="008540B4"/>
    <w:rsid w:val="0085427C"/>
    <w:rsid w:val="0085429B"/>
    <w:rsid w:val="008544D5"/>
    <w:rsid w:val="008556BC"/>
    <w:rsid w:val="008559E5"/>
    <w:rsid w:val="00855C64"/>
    <w:rsid w:val="008562C8"/>
    <w:rsid w:val="008565EE"/>
    <w:rsid w:val="00856A6B"/>
    <w:rsid w:val="00856CFB"/>
    <w:rsid w:val="00856E6E"/>
    <w:rsid w:val="00856F07"/>
    <w:rsid w:val="00856F56"/>
    <w:rsid w:val="0085728F"/>
    <w:rsid w:val="00857F31"/>
    <w:rsid w:val="00860241"/>
    <w:rsid w:val="00860386"/>
    <w:rsid w:val="0086043B"/>
    <w:rsid w:val="00860646"/>
    <w:rsid w:val="00860C57"/>
    <w:rsid w:val="00860C58"/>
    <w:rsid w:val="00860D17"/>
    <w:rsid w:val="00860D18"/>
    <w:rsid w:val="008618BB"/>
    <w:rsid w:val="00861A09"/>
    <w:rsid w:val="00862040"/>
    <w:rsid w:val="008622C1"/>
    <w:rsid w:val="00862894"/>
    <w:rsid w:val="00862B23"/>
    <w:rsid w:val="00862BF6"/>
    <w:rsid w:val="00862CF4"/>
    <w:rsid w:val="0086304F"/>
    <w:rsid w:val="008634C9"/>
    <w:rsid w:val="00863A17"/>
    <w:rsid w:val="00863D8E"/>
    <w:rsid w:val="008646FB"/>
    <w:rsid w:val="0086474F"/>
    <w:rsid w:val="00864D47"/>
    <w:rsid w:val="00864DE3"/>
    <w:rsid w:val="00864F3B"/>
    <w:rsid w:val="00864FDC"/>
    <w:rsid w:val="0086546C"/>
    <w:rsid w:val="00865A77"/>
    <w:rsid w:val="00865AD8"/>
    <w:rsid w:val="00865C8C"/>
    <w:rsid w:val="008662F1"/>
    <w:rsid w:val="00866345"/>
    <w:rsid w:val="0086684B"/>
    <w:rsid w:val="0086716D"/>
    <w:rsid w:val="0086724A"/>
    <w:rsid w:val="00867291"/>
    <w:rsid w:val="008672C1"/>
    <w:rsid w:val="00867914"/>
    <w:rsid w:val="00867D9B"/>
    <w:rsid w:val="008700BD"/>
    <w:rsid w:val="0087030C"/>
    <w:rsid w:val="008705C7"/>
    <w:rsid w:val="00870667"/>
    <w:rsid w:val="00870926"/>
    <w:rsid w:val="00870DD5"/>
    <w:rsid w:val="008712A3"/>
    <w:rsid w:val="00871718"/>
    <w:rsid w:val="00871862"/>
    <w:rsid w:val="008718F0"/>
    <w:rsid w:val="00871C7A"/>
    <w:rsid w:val="00872197"/>
    <w:rsid w:val="008724E1"/>
    <w:rsid w:val="00872693"/>
    <w:rsid w:val="0087371E"/>
    <w:rsid w:val="00873FA5"/>
    <w:rsid w:val="00874314"/>
    <w:rsid w:val="008743CE"/>
    <w:rsid w:val="008745E4"/>
    <w:rsid w:val="00874A8F"/>
    <w:rsid w:val="00874E13"/>
    <w:rsid w:val="00875796"/>
    <w:rsid w:val="00875853"/>
    <w:rsid w:val="00875D51"/>
    <w:rsid w:val="00875D9F"/>
    <w:rsid w:val="0087632D"/>
    <w:rsid w:val="008764C8"/>
    <w:rsid w:val="00876761"/>
    <w:rsid w:val="00877238"/>
    <w:rsid w:val="008772C7"/>
    <w:rsid w:val="00877391"/>
    <w:rsid w:val="00877399"/>
    <w:rsid w:val="0087754B"/>
    <w:rsid w:val="0087764A"/>
    <w:rsid w:val="00877CE9"/>
    <w:rsid w:val="008800EB"/>
    <w:rsid w:val="008801BC"/>
    <w:rsid w:val="008806C3"/>
    <w:rsid w:val="008807AC"/>
    <w:rsid w:val="0088082D"/>
    <w:rsid w:val="00880DBC"/>
    <w:rsid w:val="00881079"/>
    <w:rsid w:val="00881486"/>
    <w:rsid w:val="00881FB1"/>
    <w:rsid w:val="008822B6"/>
    <w:rsid w:val="00882785"/>
    <w:rsid w:val="00882AF2"/>
    <w:rsid w:val="008835CF"/>
    <w:rsid w:val="0088365C"/>
    <w:rsid w:val="00883D8C"/>
    <w:rsid w:val="00883FCF"/>
    <w:rsid w:val="0088417F"/>
    <w:rsid w:val="00884302"/>
    <w:rsid w:val="008848FE"/>
    <w:rsid w:val="00884BA1"/>
    <w:rsid w:val="00885722"/>
    <w:rsid w:val="008858B9"/>
    <w:rsid w:val="00885934"/>
    <w:rsid w:val="00885BAB"/>
    <w:rsid w:val="00885DE0"/>
    <w:rsid w:val="008861BB"/>
    <w:rsid w:val="00886259"/>
    <w:rsid w:val="008875B3"/>
    <w:rsid w:val="00887A2A"/>
    <w:rsid w:val="00887DBE"/>
    <w:rsid w:val="00887F28"/>
    <w:rsid w:val="00890779"/>
    <w:rsid w:val="00890C2F"/>
    <w:rsid w:val="00890C76"/>
    <w:rsid w:val="00890F3F"/>
    <w:rsid w:val="008919D8"/>
    <w:rsid w:val="0089226A"/>
    <w:rsid w:val="008927F3"/>
    <w:rsid w:val="00892848"/>
    <w:rsid w:val="008937FF"/>
    <w:rsid w:val="00893ED9"/>
    <w:rsid w:val="00894122"/>
    <w:rsid w:val="008941DD"/>
    <w:rsid w:val="008943D7"/>
    <w:rsid w:val="00894547"/>
    <w:rsid w:val="008948A9"/>
    <w:rsid w:val="00894BBA"/>
    <w:rsid w:val="00895B5B"/>
    <w:rsid w:val="00896FEB"/>
    <w:rsid w:val="008970F2"/>
    <w:rsid w:val="00897363"/>
    <w:rsid w:val="00897761"/>
    <w:rsid w:val="008A09AF"/>
    <w:rsid w:val="008A0A40"/>
    <w:rsid w:val="008A0AD7"/>
    <w:rsid w:val="008A0C7F"/>
    <w:rsid w:val="008A17EF"/>
    <w:rsid w:val="008A18F0"/>
    <w:rsid w:val="008A1A6F"/>
    <w:rsid w:val="008A1CEA"/>
    <w:rsid w:val="008A2F8A"/>
    <w:rsid w:val="008A3198"/>
    <w:rsid w:val="008A3424"/>
    <w:rsid w:val="008A370E"/>
    <w:rsid w:val="008A386E"/>
    <w:rsid w:val="008A3AF4"/>
    <w:rsid w:val="008A3B7F"/>
    <w:rsid w:val="008A3F06"/>
    <w:rsid w:val="008A40B8"/>
    <w:rsid w:val="008A4314"/>
    <w:rsid w:val="008A4DDF"/>
    <w:rsid w:val="008A511B"/>
    <w:rsid w:val="008A52C0"/>
    <w:rsid w:val="008A57C4"/>
    <w:rsid w:val="008A62DD"/>
    <w:rsid w:val="008A651D"/>
    <w:rsid w:val="008A6741"/>
    <w:rsid w:val="008A6A6D"/>
    <w:rsid w:val="008A6C23"/>
    <w:rsid w:val="008A6F22"/>
    <w:rsid w:val="008A7201"/>
    <w:rsid w:val="008A725E"/>
    <w:rsid w:val="008A72A9"/>
    <w:rsid w:val="008A747C"/>
    <w:rsid w:val="008A7AC8"/>
    <w:rsid w:val="008A7AF0"/>
    <w:rsid w:val="008A7CF3"/>
    <w:rsid w:val="008B01D8"/>
    <w:rsid w:val="008B04A8"/>
    <w:rsid w:val="008B073D"/>
    <w:rsid w:val="008B0D40"/>
    <w:rsid w:val="008B1011"/>
    <w:rsid w:val="008B1093"/>
    <w:rsid w:val="008B1178"/>
    <w:rsid w:val="008B13AF"/>
    <w:rsid w:val="008B1642"/>
    <w:rsid w:val="008B1A1A"/>
    <w:rsid w:val="008B1C57"/>
    <w:rsid w:val="008B1DFD"/>
    <w:rsid w:val="008B2085"/>
    <w:rsid w:val="008B2277"/>
    <w:rsid w:val="008B2515"/>
    <w:rsid w:val="008B2E1B"/>
    <w:rsid w:val="008B32CC"/>
    <w:rsid w:val="008B372D"/>
    <w:rsid w:val="008B3876"/>
    <w:rsid w:val="008B3B99"/>
    <w:rsid w:val="008B3E6A"/>
    <w:rsid w:val="008B414D"/>
    <w:rsid w:val="008B43A7"/>
    <w:rsid w:val="008B475C"/>
    <w:rsid w:val="008B527D"/>
    <w:rsid w:val="008B52F6"/>
    <w:rsid w:val="008B5C23"/>
    <w:rsid w:val="008B5EAC"/>
    <w:rsid w:val="008B5FA2"/>
    <w:rsid w:val="008B65EB"/>
    <w:rsid w:val="008B6629"/>
    <w:rsid w:val="008B663C"/>
    <w:rsid w:val="008B6822"/>
    <w:rsid w:val="008B6DBC"/>
    <w:rsid w:val="008B6DBD"/>
    <w:rsid w:val="008C06F3"/>
    <w:rsid w:val="008C0B71"/>
    <w:rsid w:val="008C0E11"/>
    <w:rsid w:val="008C0FF0"/>
    <w:rsid w:val="008C1621"/>
    <w:rsid w:val="008C17FE"/>
    <w:rsid w:val="008C187B"/>
    <w:rsid w:val="008C1C38"/>
    <w:rsid w:val="008C1CAC"/>
    <w:rsid w:val="008C1F27"/>
    <w:rsid w:val="008C23F9"/>
    <w:rsid w:val="008C2A6B"/>
    <w:rsid w:val="008C2B49"/>
    <w:rsid w:val="008C2E53"/>
    <w:rsid w:val="008C2F76"/>
    <w:rsid w:val="008C3037"/>
    <w:rsid w:val="008C38BE"/>
    <w:rsid w:val="008C391A"/>
    <w:rsid w:val="008C3936"/>
    <w:rsid w:val="008C421C"/>
    <w:rsid w:val="008C44ED"/>
    <w:rsid w:val="008C4EDC"/>
    <w:rsid w:val="008C5047"/>
    <w:rsid w:val="008C52C9"/>
    <w:rsid w:val="008C56A9"/>
    <w:rsid w:val="008C5BFF"/>
    <w:rsid w:val="008D073B"/>
    <w:rsid w:val="008D0B60"/>
    <w:rsid w:val="008D0D6D"/>
    <w:rsid w:val="008D0EBB"/>
    <w:rsid w:val="008D0F79"/>
    <w:rsid w:val="008D17AF"/>
    <w:rsid w:val="008D18D6"/>
    <w:rsid w:val="008D22DF"/>
    <w:rsid w:val="008D31E1"/>
    <w:rsid w:val="008D31F1"/>
    <w:rsid w:val="008D3D72"/>
    <w:rsid w:val="008D3EBA"/>
    <w:rsid w:val="008D414A"/>
    <w:rsid w:val="008D42AC"/>
    <w:rsid w:val="008D476B"/>
    <w:rsid w:val="008D4872"/>
    <w:rsid w:val="008D4966"/>
    <w:rsid w:val="008D4BDF"/>
    <w:rsid w:val="008D4EBA"/>
    <w:rsid w:val="008D5A41"/>
    <w:rsid w:val="008D61F6"/>
    <w:rsid w:val="008D648E"/>
    <w:rsid w:val="008D656C"/>
    <w:rsid w:val="008D66D1"/>
    <w:rsid w:val="008D6925"/>
    <w:rsid w:val="008D6C5D"/>
    <w:rsid w:val="008D72C2"/>
    <w:rsid w:val="008D7B3B"/>
    <w:rsid w:val="008E042F"/>
    <w:rsid w:val="008E04F0"/>
    <w:rsid w:val="008E0D53"/>
    <w:rsid w:val="008E0E39"/>
    <w:rsid w:val="008E15C2"/>
    <w:rsid w:val="008E1AAC"/>
    <w:rsid w:val="008E231D"/>
    <w:rsid w:val="008E2B2D"/>
    <w:rsid w:val="008E2B85"/>
    <w:rsid w:val="008E2E98"/>
    <w:rsid w:val="008E2F3B"/>
    <w:rsid w:val="008E35C2"/>
    <w:rsid w:val="008E377B"/>
    <w:rsid w:val="008E4639"/>
    <w:rsid w:val="008E5330"/>
    <w:rsid w:val="008E5884"/>
    <w:rsid w:val="008E5CAE"/>
    <w:rsid w:val="008E6083"/>
    <w:rsid w:val="008E6678"/>
    <w:rsid w:val="008E6C93"/>
    <w:rsid w:val="008E6E67"/>
    <w:rsid w:val="008E7735"/>
    <w:rsid w:val="008E7AD1"/>
    <w:rsid w:val="008F014B"/>
    <w:rsid w:val="008F021A"/>
    <w:rsid w:val="008F036C"/>
    <w:rsid w:val="008F0380"/>
    <w:rsid w:val="008F04C9"/>
    <w:rsid w:val="008F0978"/>
    <w:rsid w:val="008F0A73"/>
    <w:rsid w:val="008F12F2"/>
    <w:rsid w:val="008F18D6"/>
    <w:rsid w:val="008F1A56"/>
    <w:rsid w:val="008F1F59"/>
    <w:rsid w:val="008F2705"/>
    <w:rsid w:val="008F2807"/>
    <w:rsid w:val="008F28F6"/>
    <w:rsid w:val="008F2978"/>
    <w:rsid w:val="008F2B10"/>
    <w:rsid w:val="008F325E"/>
    <w:rsid w:val="008F3EFD"/>
    <w:rsid w:val="008F425C"/>
    <w:rsid w:val="008F4C92"/>
    <w:rsid w:val="008F54F1"/>
    <w:rsid w:val="008F58C6"/>
    <w:rsid w:val="008F5B16"/>
    <w:rsid w:val="008F5BA3"/>
    <w:rsid w:val="008F5C7B"/>
    <w:rsid w:val="008F5D53"/>
    <w:rsid w:val="008F5D79"/>
    <w:rsid w:val="008F60C8"/>
    <w:rsid w:val="008F626B"/>
    <w:rsid w:val="008F663E"/>
    <w:rsid w:val="008F685A"/>
    <w:rsid w:val="008F6C05"/>
    <w:rsid w:val="008F6C6D"/>
    <w:rsid w:val="008F6F30"/>
    <w:rsid w:val="008F7082"/>
    <w:rsid w:val="008F73C3"/>
    <w:rsid w:val="008F78B1"/>
    <w:rsid w:val="008F78D9"/>
    <w:rsid w:val="008F7F5A"/>
    <w:rsid w:val="00900370"/>
    <w:rsid w:val="009009AA"/>
    <w:rsid w:val="00900E92"/>
    <w:rsid w:val="009019A4"/>
    <w:rsid w:val="00901C32"/>
    <w:rsid w:val="00901CC7"/>
    <w:rsid w:val="00901D14"/>
    <w:rsid w:val="009023BA"/>
    <w:rsid w:val="009025C5"/>
    <w:rsid w:val="00902ABE"/>
    <w:rsid w:val="00903041"/>
    <w:rsid w:val="00903062"/>
    <w:rsid w:val="00903163"/>
    <w:rsid w:val="009031AF"/>
    <w:rsid w:val="009032DE"/>
    <w:rsid w:val="009039FA"/>
    <w:rsid w:val="00903C51"/>
    <w:rsid w:val="009041AA"/>
    <w:rsid w:val="009042C5"/>
    <w:rsid w:val="0090434F"/>
    <w:rsid w:val="0090445E"/>
    <w:rsid w:val="009047A7"/>
    <w:rsid w:val="009047C0"/>
    <w:rsid w:val="009050AA"/>
    <w:rsid w:val="00905465"/>
    <w:rsid w:val="00905E31"/>
    <w:rsid w:val="00906117"/>
    <w:rsid w:val="009063BC"/>
    <w:rsid w:val="009067E1"/>
    <w:rsid w:val="0090694F"/>
    <w:rsid w:val="00906CEC"/>
    <w:rsid w:val="009072DB"/>
    <w:rsid w:val="00907FC9"/>
    <w:rsid w:val="00910731"/>
    <w:rsid w:val="00910D4D"/>
    <w:rsid w:val="00911042"/>
    <w:rsid w:val="00911256"/>
    <w:rsid w:val="00911BF8"/>
    <w:rsid w:val="00911FE4"/>
    <w:rsid w:val="009121FF"/>
    <w:rsid w:val="00912EF1"/>
    <w:rsid w:val="0091307B"/>
    <w:rsid w:val="009131DA"/>
    <w:rsid w:val="009134AB"/>
    <w:rsid w:val="009134FD"/>
    <w:rsid w:val="009135F5"/>
    <w:rsid w:val="009138A9"/>
    <w:rsid w:val="009138D5"/>
    <w:rsid w:val="00913C9C"/>
    <w:rsid w:val="00913F11"/>
    <w:rsid w:val="00913F18"/>
    <w:rsid w:val="0091407B"/>
    <w:rsid w:val="00914240"/>
    <w:rsid w:val="00914317"/>
    <w:rsid w:val="009147F3"/>
    <w:rsid w:val="00915000"/>
    <w:rsid w:val="009150A6"/>
    <w:rsid w:val="009157C1"/>
    <w:rsid w:val="00916021"/>
    <w:rsid w:val="0091613A"/>
    <w:rsid w:val="0091620C"/>
    <w:rsid w:val="00916619"/>
    <w:rsid w:val="0091725C"/>
    <w:rsid w:val="0091781B"/>
    <w:rsid w:val="00917A38"/>
    <w:rsid w:val="00917D2E"/>
    <w:rsid w:val="00917D6A"/>
    <w:rsid w:val="0092015B"/>
    <w:rsid w:val="0092086D"/>
    <w:rsid w:val="00920FA0"/>
    <w:rsid w:val="009214B7"/>
    <w:rsid w:val="009214E1"/>
    <w:rsid w:val="009219A6"/>
    <w:rsid w:val="00921E18"/>
    <w:rsid w:val="00921EB4"/>
    <w:rsid w:val="00921EF3"/>
    <w:rsid w:val="009225FF"/>
    <w:rsid w:val="009226BC"/>
    <w:rsid w:val="00922861"/>
    <w:rsid w:val="00922A55"/>
    <w:rsid w:val="009236D6"/>
    <w:rsid w:val="00923B15"/>
    <w:rsid w:val="00923FFF"/>
    <w:rsid w:val="009246C9"/>
    <w:rsid w:val="00925009"/>
    <w:rsid w:val="00925BB7"/>
    <w:rsid w:val="0092668C"/>
    <w:rsid w:val="00926A9D"/>
    <w:rsid w:val="00927775"/>
    <w:rsid w:val="009278BF"/>
    <w:rsid w:val="009278C0"/>
    <w:rsid w:val="00927CE9"/>
    <w:rsid w:val="00930460"/>
    <w:rsid w:val="0093068F"/>
    <w:rsid w:val="009307F2"/>
    <w:rsid w:val="00930A77"/>
    <w:rsid w:val="00931196"/>
    <w:rsid w:val="00931362"/>
    <w:rsid w:val="009313E1"/>
    <w:rsid w:val="009318C4"/>
    <w:rsid w:val="00931992"/>
    <w:rsid w:val="00931BF3"/>
    <w:rsid w:val="00932D00"/>
    <w:rsid w:val="00933970"/>
    <w:rsid w:val="00933A75"/>
    <w:rsid w:val="00933D13"/>
    <w:rsid w:val="00933DB0"/>
    <w:rsid w:val="00933E4D"/>
    <w:rsid w:val="00933F47"/>
    <w:rsid w:val="0093416F"/>
    <w:rsid w:val="009341B2"/>
    <w:rsid w:val="00934A01"/>
    <w:rsid w:val="00934B45"/>
    <w:rsid w:val="00934FA5"/>
    <w:rsid w:val="00935480"/>
    <w:rsid w:val="00935C25"/>
    <w:rsid w:val="009364C0"/>
    <w:rsid w:val="00936684"/>
    <w:rsid w:val="009371FC"/>
    <w:rsid w:val="00937253"/>
    <w:rsid w:val="009373AA"/>
    <w:rsid w:val="00937C9A"/>
    <w:rsid w:val="0094001D"/>
    <w:rsid w:val="0094036E"/>
    <w:rsid w:val="0094052B"/>
    <w:rsid w:val="009417F0"/>
    <w:rsid w:val="00941C67"/>
    <w:rsid w:val="00942093"/>
    <w:rsid w:val="009430CD"/>
    <w:rsid w:val="009433E2"/>
    <w:rsid w:val="00943B93"/>
    <w:rsid w:val="00944528"/>
    <w:rsid w:val="009448EB"/>
    <w:rsid w:val="00944D6E"/>
    <w:rsid w:val="00945253"/>
    <w:rsid w:val="00945594"/>
    <w:rsid w:val="00945779"/>
    <w:rsid w:val="009457A5"/>
    <w:rsid w:val="009457D2"/>
    <w:rsid w:val="00945E65"/>
    <w:rsid w:val="009461CB"/>
    <w:rsid w:val="009468A7"/>
    <w:rsid w:val="00946D87"/>
    <w:rsid w:val="00947301"/>
    <w:rsid w:val="00947C66"/>
    <w:rsid w:val="0095031E"/>
    <w:rsid w:val="0095068B"/>
    <w:rsid w:val="00950EE4"/>
    <w:rsid w:val="00951025"/>
    <w:rsid w:val="009516C4"/>
    <w:rsid w:val="009518EE"/>
    <w:rsid w:val="00952409"/>
    <w:rsid w:val="00952D30"/>
    <w:rsid w:val="00952EB4"/>
    <w:rsid w:val="00953785"/>
    <w:rsid w:val="00953D02"/>
    <w:rsid w:val="009540EF"/>
    <w:rsid w:val="00954111"/>
    <w:rsid w:val="00954324"/>
    <w:rsid w:val="00954691"/>
    <w:rsid w:val="00954C27"/>
    <w:rsid w:val="009556A3"/>
    <w:rsid w:val="0095570C"/>
    <w:rsid w:val="0095581F"/>
    <w:rsid w:val="00955B43"/>
    <w:rsid w:val="00955D80"/>
    <w:rsid w:val="00955F8B"/>
    <w:rsid w:val="0095602F"/>
    <w:rsid w:val="00956158"/>
    <w:rsid w:val="0095626A"/>
    <w:rsid w:val="009563A7"/>
    <w:rsid w:val="0095741F"/>
    <w:rsid w:val="0096026B"/>
    <w:rsid w:val="009603D4"/>
    <w:rsid w:val="00960804"/>
    <w:rsid w:val="009616C2"/>
    <w:rsid w:val="00961805"/>
    <w:rsid w:val="00961B16"/>
    <w:rsid w:val="00961FDF"/>
    <w:rsid w:val="0096257C"/>
    <w:rsid w:val="00962ACC"/>
    <w:rsid w:val="00963338"/>
    <w:rsid w:val="009637B0"/>
    <w:rsid w:val="009637B3"/>
    <w:rsid w:val="009639D6"/>
    <w:rsid w:val="00963C52"/>
    <w:rsid w:val="00963CD2"/>
    <w:rsid w:val="00963F37"/>
    <w:rsid w:val="00964E24"/>
    <w:rsid w:val="00964E29"/>
    <w:rsid w:val="00964ECB"/>
    <w:rsid w:val="00965221"/>
    <w:rsid w:val="009656F5"/>
    <w:rsid w:val="009659AE"/>
    <w:rsid w:val="00966283"/>
    <w:rsid w:val="0096676A"/>
    <w:rsid w:val="00967601"/>
    <w:rsid w:val="00967763"/>
    <w:rsid w:val="00967834"/>
    <w:rsid w:val="00967C44"/>
    <w:rsid w:val="0097016A"/>
    <w:rsid w:val="00970933"/>
    <w:rsid w:val="00971441"/>
    <w:rsid w:val="00971442"/>
    <w:rsid w:val="00971598"/>
    <w:rsid w:val="0097197E"/>
    <w:rsid w:val="00971FC6"/>
    <w:rsid w:val="00972FC3"/>
    <w:rsid w:val="009731AD"/>
    <w:rsid w:val="0097322D"/>
    <w:rsid w:val="00973314"/>
    <w:rsid w:val="009739D9"/>
    <w:rsid w:val="00973C66"/>
    <w:rsid w:val="00974392"/>
    <w:rsid w:val="00975DAB"/>
    <w:rsid w:val="009767B1"/>
    <w:rsid w:val="00976DFB"/>
    <w:rsid w:val="00977154"/>
    <w:rsid w:val="00977580"/>
    <w:rsid w:val="00977629"/>
    <w:rsid w:val="009779E5"/>
    <w:rsid w:val="00977B0E"/>
    <w:rsid w:val="00977CC2"/>
    <w:rsid w:val="00977CCF"/>
    <w:rsid w:val="0098013D"/>
    <w:rsid w:val="009801F4"/>
    <w:rsid w:val="0098060D"/>
    <w:rsid w:val="00981342"/>
    <w:rsid w:val="0098137D"/>
    <w:rsid w:val="0098169B"/>
    <w:rsid w:val="0098183A"/>
    <w:rsid w:val="00981CA2"/>
    <w:rsid w:val="00982200"/>
    <w:rsid w:val="00983089"/>
    <w:rsid w:val="0098375D"/>
    <w:rsid w:val="009837AC"/>
    <w:rsid w:val="0098390D"/>
    <w:rsid w:val="00983B73"/>
    <w:rsid w:val="009847CF"/>
    <w:rsid w:val="00985079"/>
    <w:rsid w:val="009857EA"/>
    <w:rsid w:val="00985CB5"/>
    <w:rsid w:val="00985CD6"/>
    <w:rsid w:val="00985CE4"/>
    <w:rsid w:val="00985D3E"/>
    <w:rsid w:val="009868B6"/>
    <w:rsid w:val="009868DE"/>
    <w:rsid w:val="00987303"/>
    <w:rsid w:val="0098734B"/>
    <w:rsid w:val="009876E1"/>
    <w:rsid w:val="009878FC"/>
    <w:rsid w:val="00987BAE"/>
    <w:rsid w:val="00987F68"/>
    <w:rsid w:val="00990232"/>
    <w:rsid w:val="00990961"/>
    <w:rsid w:val="00990F2E"/>
    <w:rsid w:val="0099129A"/>
    <w:rsid w:val="0099179B"/>
    <w:rsid w:val="0099186B"/>
    <w:rsid w:val="0099190F"/>
    <w:rsid w:val="00991CD3"/>
    <w:rsid w:val="00991D29"/>
    <w:rsid w:val="00992269"/>
    <w:rsid w:val="009922E4"/>
    <w:rsid w:val="009924DA"/>
    <w:rsid w:val="00992559"/>
    <w:rsid w:val="00992620"/>
    <w:rsid w:val="0099295B"/>
    <w:rsid w:val="00992BFB"/>
    <w:rsid w:val="00994097"/>
    <w:rsid w:val="00994661"/>
    <w:rsid w:val="0099483C"/>
    <w:rsid w:val="009948CA"/>
    <w:rsid w:val="00994CE2"/>
    <w:rsid w:val="00994DB5"/>
    <w:rsid w:val="0099547D"/>
    <w:rsid w:val="00995663"/>
    <w:rsid w:val="00996BC4"/>
    <w:rsid w:val="00996F9E"/>
    <w:rsid w:val="00997E57"/>
    <w:rsid w:val="009A0002"/>
    <w:rsid w:val="009A030B"/>
    <w:rsid w:val="009A033E"/>
    <w:rsid w:val="009A0564"/>
    <w:rsid w:val="009A097F"/>
    <w:rsid w:val="009A0996"/>
    <w:rsid w:val="009A0EA6"/>
    <w:rsid w:val="009A1911"/>
    <w:rsid w:val="009A1D1D"/>
    <w:rsid w:val="009A263F"/>
    <w:rsid w:val="009A2749"/>
    <w:rsid w:val="009A3326"/>
    <w:rsid w:val="009A37CF"/>
    <w:rsid w:val="009A3955"/>
    <w:rsid w:val="009A495E"/>
    <w:rsid w:val="009A499A"/>
    <w:rsid w:val="009A537E"/>
    <w:rsid w:val="009A54A9"/>
    <w:rsid w:val="009A5896"/>
    <w:rsid w:val="009A5B28"/>
    <w:rsid w:val="009A5C85"/>
    <w:rsid w:val="009A6CFC"/>
    <w:rsid w:val="009A71F2"/>
    <w:rsid w:val="009A739B"/>
    <w:rsid w:val="009A7ABD"/>
    <w:rsid w:val="009B01DF"/>
    <w:rsid w:val="009B082D"/>
    <w:rsid w:val="009B10BD"/>
    <w:rsid w:val="009B17BC"/>
    <w:rsid w:val="009B19F0"/>
    <w:rsid w:val="009B1A59"/>
    <w:rsid w:val="009B1ACA"/>
    <w:rsid w:val="009B2862"/>
    <w:rsid w:val="009B29E1"/>
    <w:rsid w:val="009B2ADD"/>
    <w:rsid w:val="009B2C60"/>
    <w:rsid w:val="009B313E"/>
    <w:rsid w:val="009B35D0"/>
    <w:rsid w:val="009B4B82"/>
    <w:rsid w:val="009B4CC2"/>
    <w:rsid w:val="009B5BD2"/>
    <w:rsid w:val="009B5E9C"/>
    <w:rsid w:val="009B5F45"/>
    <w:rsid w:val="009B5FE9"/>
    <w:rsid w:val="009B604A"/>
    <w:rsid w:val="009B6198"/>
    <w:rsid w:val="009B6516"/>
    <w:rsid w:val="009B6609"/>
    <w:rsid w:val="009B69E6"/>
    <w:rsid w:val="009B7BA0"/>
    <w:rsid w:val="009B7BA5"/>
    <w:rsid w:val="009B7F0B"/>
    <w:rsid w:val="009C0675"/>
    <w:rsid w:val="009C0B59"/>
    <w:rsid w:val="009C0C1A"/>
    <w:rsid w:val="009C10F3"/>
    <w:rsid w:val="009C10FD"/>
    <w:rsid w:val="009C114B"/>
    <w:rsid w:val="009C13F8"/>
    <w:rsid w:val="009C13FE"/>
    <w:rsid w:val="009C1AC0"/>
    <w:rsid w:val="009C243A"/>
    <w:rsid w:val="009C279E"/>
    <w:rsid w:val="009C29DC"/>
    <w:rsid w:val="009C2CF5"/>
    <w:rsid w:val="009C2D2F"/>
    <w:rsid w:val="009C2F40"/>
    <w:rsid w:val="009C2F83"/>
    <w:rsid w:val="009C33BC"/>
    <w:rsid w:val="009C396A"/>
    <w:rsid w:val="009C4045"/>
    <w:rsid w:val="009C478E"/>
    <w:rsid w:val="009C4AA8"/>
    <w:rsid w:val="009C4BB8"/>
    <w:rsid w:val="009C4E4D"/>
    <w:rsid w:val="009C50C1"/>
    <w:rsid w:val="009C51DF"/>
    <w:rsid w:val="009C540C"/>
    <w:rsid w:val="009C59C3"/>
    <w:rsid w:val="009C5C29"/>
    <w:rsid w:val="009C7540"/>
    <w:rsid w:val="009D05DE"/>
    <w:rsid w:val="009D0BB8"/>
    <w:rsid w:val="009D13C0"/>
    <w:rsid w:val="009D14F2"/>
    <w:rsid w:val="009D1606"/>
    <w:rsid w:val="009D1FB5"/>
    <w:rsid w:val="009D2220"/>
    <w:rsid w:val="009D2757"/>
    <w:rsid w:val="009D32E2"/>
    <w:rsid w:val="009D3D6D"/>
    <w:rsid w:val="009D4A79"/>
    <w:rsid w:val="009D5473"/>
    <w:rsid w:val="009D6A82"/>
    <w:rsid w:val="009D7564"/>
    <w:rsid w:val="009D7803"/>
    <w:rsid w:val="009D7C3E"/>
    <w:rsid w:val="009E0369"/>
    <w:rsid w:val="009E08A3"/>
    <w:rsid w:val="009E17EA"/>
    <w:rsid w:val="009E1D11"/>
    <w:rsid w:val="009E1D63"/>
    <w:rsid w:val="009E1FA3"/>
    <w:rsid w:val="009E2C17"/>
    <w:rsid w:val="009E3222"/>
    <w:rsid w:val="009E3775"/>
    <w:rsid w:val="009E37C9"/>
    <w:rsid w:val="009E38A5"/>
    <w:rsid w:val="009E3D6D"/>
    <w:rsid w:val="009E4CFF"/>
    <w:rsid w:val="009E4FAE"/>
    <w:rsid w:val="009E522C"/>
    <w:rsid w:val="009E5B27"/>
    <w:rsid w:val="009E5B30"/>
    <w:rsid w:val="009E5BCF"/>
    <w:rsid w:val="009E68C3"/>
    <w:rsid w:val="009E6F91"/>
    <w:rsid w:val="009E75D0"/>
    <w:rsid w:val="009E7E60"/>
    <w:rsid w:val="009F050F"/>
    <w:rsid w:val="009F09AB"/>
    <w:rsid w:val="009F0DF2"/>
    <w:rsid w:val="009F0EA0"/>
    <w:rsid w:val="009F0F9C"/>
    <w:rsid w:val="009F12BF"/>
    <w:rsid w:val="009F1E72"/>
    <w:rsid w:val="009F2304"/>
    <w:rsid w:val="009F2F73"/>
    <w:rsid w:val="009F3590"/>
    <w:rsid w:val="009F4089"/>
    <w:rsid w:val="009F431F"/>
    <w:rsid w:val="009F43C5"/>
    <w:rsid w:val="009F4425"/>
    <w:rsid w:val="009F4779"/>
    <w:rsid w:val="009F4A01"/>
    <w:rsid w:val="009F525F"/>
    <w:rsid w:val="009F5811"/>
    <w:rsid w:val="009F5CCB"/>
    <w:rsid w:val="009F6431"/>
    <w:rsid w:val="009F659D"/>
    <w:rsid w:val="009F67E2"/>
    <w:rsid w:val="009F6FD3"/>
    <w:rsid w:val="00A00082"/>
    <w:rsid w:val="00A00735"/>
    <w:rsid w:val="00A0086D"/>
    <w:rsid w:val="00A00E2A"/>
    <w:rsid w:val="00A0111A"/>
    <w:rsid w:val="00A0186C"/>
    <w:rsid w:val="00A02E6D"/>
    <w:rsid w:val="00A02EFD"/>
    <w:rsid w:val="00A033CA"/>
    <w:rsid w:val="00A03423"/>
    <w:rsid w:val="00A03A9D"/>
    <w:rsid w:val="00A046BE"/>
    <w:rsid w:val="00A04BCA"/>
    <w:rsid w:val="00A04E47"/>
    <w:rsid w:val="00A0500D"/>
    <w:rsid w:val="00A0556D"/>
    <w:rsid w:val="00A05E8C"/>
    <w:rsid w:val="00A0670D"/>
    <w:rsid w:val="00A0672A"/>
    <w:rsid w:val="00A069B5"/>
    <w:rsid w:val="00A06AB9"/>
    <w:rsid w:val="00A06C41"/>
    <w:rsid w:val="00A06C88"/>
    <w:rsid w:val="00A06D25"/>
    <w:rsid w:val="00A0723D"/>
    <w:rsid w:val="00A078F3"/>
    <w:rsid w:val="00A0794D"/>
    <w:rsid w:val="00A07978"/>
    <w:rsid w:val="00A07C41"/>
    <w:rsid w:val="00A07F59"/>
    <w:rsid w:val="00A07F60"/>
    <w:rsid w:val="00A109A9"/>
    <w:rsid w:val="00A10F16"/>
    <w:rsid w:val="00A114E0"/>
    <w:rsid w:val="00A1190F"/>
    <w:rsid w:val="00A11A14"/>
    <w:rsid w:val="00A11B00"/>
    <w:rsid w:val="00A12443"/>
    <w:rsid w:val="00A125EA"/>
    <w:rsid w:val="00A127C5"/>
    <w:rsid w:val="00A127D7"/>
    <w:rsid w:val="00A1316E"/>
    <w:rsid w:val="00A135B1"/>
    <w:rsid w:val="00A13745"/>
    <w:rsid w:val="00A137C8"/>
    <w:rsid w:val="00A13F77"/>
    <w:rsid w:val="00A15960"/>
    <w:rsid w:val="00A15993"/>
    <w:rsid w:val="00A1637C"/>
    <w:rsid w:val="00A166DD"/>
    <w:rsid w:val="00A1688D"/>
    <w:rsid w:val="00A16912"/>
    <w:rsid w:val="00A1714C"/>
    <w:rsid w:val="00A17FCA"/>
    <w:rsid w:val="00A200D6"/>
    <w:rsid w:val="00A20708"/>
    <w:rsid w:val="00A20886"/>
    <w:rsid w:val="00A20CA7"/>
    <w:rsid w:val="00A20DA2"/>
    <w:rsid w:val="00A20F9C"/>
    <w:rsid w:val="00A21045"/>
    <w:rsid w:val="00A211A4"/>
    <w:rsid w:val="00A2168D"/>
    <w:rsid w:val="00A21B6F"/>
    <w:rsid w:val="00A21C1C"/>
    <w:rsid w:val="00A21F01"/>
    <w:rsid w:val="00A21F51"/>
    <w:rsid w:val="00A22171"/>
    <w:rsid w:val="00A22B78"/>
    <w:rsid w:val="00A23136"/>
    <w:rsid w:val="00A23373"/>
    <w:rsid w:val="00A2380F"/>
    <w:rsid w:val="00A239AA"/>
    <w:rsid w:val="00A23AD4"/>
    <w:rsid w:val="00A23E62"/>
    <w:rsid w:val="00A23F8A"/>
    <w:rsid w:val="00A243F1"/>
    <w:rsid w:val="00A2484F"/>
    <w:rsid w:val="00A2485A"/>
    <w:rsid w:val="00A24A5F"/>
    <w:rsid w:val="00A24F88"/>
    <w:rsid w:val="00A257C6"/>
    <w:rsid w:val="00A25DCC"/>
    <w:rsid w:val="00A2621B"/>
    <w:rsid w:val="00A26AA5"/>
    <w:rsid w:val="00A26E3F"/>
    <w:rsid w:val="00A30168"/>
    <w:rsid w:val="00A3074C"/>
    <w:rsid w:val="00A30B11"/>
    <w:rsid w:val="00A30D97"/>
    <w:rsid w:val="00A31B70"/>
    <w:rsid w:val="00A31F87"/>
    <w:rsid w:val="00A3285A"/>
    <w:rsid w:val="00A32B4D"/>
    <w:rsid w:val="00A33833"/>
    <w:rsid w:val="00A341E3"/>
    <w:rsid w:val="00A3421E"/>
    <w:rsid w:val="00A34410"/>
    <w:rsid w:val="00A344DC"/>
    <w:rsid w:val="00A353D7"/>
    <w:rsid w:val="00A35759"/>
    <w:rsid w:val="00A357EF"/>
    <w:rsid w:val="00A35BD7"/>
    <w:rsid w:val="00A36659"/>
    <w:rsid w:val="00A367B6"/>
    <w:rsid w:val="00A36876"/>
    <w:rsid w:val="00A371BD"/>
    <w:rsid w:val="00A37453"/>
    <w:rsid w:val="00A40267"/>
    <w:rsid w:val="00A40509"/>
    <w:rsid w:val="00A40863"/>
    <w:rsid w:val="00A41038"/>
    <w:rsid w:val="00A410C6"/>
    <w:rsid w:val="00A41263"/>
    <w:rsid w:val="00A4129A"/>
    <w:rsid w:val="00A41361"/>
    <w:rsid w:val="00A415C2"/>
    <w:rsid w:val="00A4183E"/>
    <w:rsid w:val="00A4198E"/>
    <w:rsid w:val="00A41EB8"/>
    <w:rsid w:val="00A4221C"/>
    <w:rsid w:val="00A4343F"/>
    <w:rsid w:val="00A43BE1"/>
    <w:rsid w:val="00A43FD2"/>
    <w:rsid w:val="00A44672"/>
    <w:rsid w:val="00A454DF"/>
    <w:rsid w:val="00A4574A"/>
    <w:rsid w:val="00A45A62"/>
    <w:rsid w:val="00A4601E"/>
    <w:rsid w:val="00A4631B"/>
    <w:rsid w:val="00A472DA"/>
    <w:rsid w:val="00A50155"/>
    <w:rsid w:val="00A50492"/>
    <w:rsid w:val="00A5052C"/>
    <w:rsid w:val="00A50AA9"/>
    <w:rsid w:val="00A50AD4"/>
    <w:rsid w:val="00A5122A"/>
    <w:rsid w:val="00A516B4"/>
    <w:rsid w:val="00A517A6"/>
    <w:rsid w:val="00A51852"/>
    <w:rsid w:val="00A5215D"/>
    <w:rsid w:val="00A524B0"/>
    <w:rsid w:val="00A52A45"/>
    <w:rsid w:val="00A531C1"/>
    <w:rsid w:val="00A5344C"/>
    <w:rsid w:val="00A53496"/>
    <w:rsid w:val="00A53D72"/>
    <w:rsid w:val="00A544EA"/>
    <w:rsid w:val="00A545DE"/>
    <w:rsid w:val="00A547D6"/>
    <w:rsid w:val="00A55182"/>
    <w:rsid w:val="00A5556B"/>
    <w:rsid w:val="00A56054"/>
    <w:rsid w:val="00A56552"/>
    <w:rsid w:val="00A56891"/>
    <w:rsid w:val="00A56ACE"/>
    <w:rsid w:val="00A56C58"/>
    <w:rsid w:val="00A56C65"/>
    <w:rsid w:val="00A56DEC"/>
    <w:rsid w:val="00A56EF6"/>
    <w:rsid w:val="00A572F5"/>
    <w:rsid w:val="00A5797A"/>
    <w:rsid w:val="00A57A4D"/>
    <w:rsid w:val="00A57E3C"/>
    <w:rsid w:val="00A57FC1"/>
    <w:rsid w:val="00A600CC"/>
    <w:rsid w:val="00A60291"/>
    <w:rsid w:val="00A60474"/>
    <w:rsid w:val="00A60665"/>
    <w:rsid w:val="00A60886"/>
    <w:rsid w:val="00A609EE"/>
    <w:rsid w:val="00A60BDD"/>
    <w:rsid w:val="00A60DD8"/>
    <w:rsid w:val="00A61694"/>
    <w:rsid w:val="00A6197D"/>
    <w:rsid w:val="00A622B3"/>
    <w:rsid w:val="00A62AB6"/>
    <w:rsid w:val="00A62C85"/>
    <w:rsid w:val="00A63621"/>
    <w:rsid w:val="00A63691"/>
    <w:rsid w:val="00A6381C"/>
    <w:rsid w:val="00A64295"/>
    <w:rsid w:val="00A65A39"/>
    <w:rsid w:val="00A65D30"/>
    <w:rsid w:val="00A65FC1"/>
    <w:rsid w:val="00A66645"/>
    <w:rsid w:val="00A66A5D"/>
    <w:rsid w:val="00A66D0B"/>
    <w:rsid w:val="00A66FA6"/>
    <w:rsid w:val="00A66FDA"/>
    <w:rsid w:val="00A670CB"/>
    <w:rsid w:val="00A67A23"/>
    <w:rsid w:val="00A67E35"/>
    <w:rsid w:val="00A700C1"/>
    <w:rsid w:val="00A70600"/>
    <w:rsid w:val="00A70605"/>
    <w:rsid w:val="00A7091A"/>
    <w:rsid w:val="00A70D22"/>
    <w:rsid w:val="00A70E06"/>
    <w:rsid w:val="00A713DF"/>
    <w:rsid w:val="00A7202C"/>
    <w:rsid w:val="00A723D0"/>
    <w:rsid w:val="00A724A8"/>
    <w:rsid w:val="00A72A4F"/>
    <w:rsid w:val="00A731E5"/>
    <w:rsid w:val="00A734EB"/>
    <w:rsid w:val="00A73E7F"/>
    <w:rsid w:val="00A749E6"/>
    <w:rsid w:val="00A74DD2"/>
    <w:rsid w:val="00A74F8F"/>
    <w:rsid w:val="00A7503D"/>
    <w:rsid w:val="00A750DC"/>
    <w:rsid w:val="00A75133"/>
    <w:rsid w:val="00A75534"/>
    <w:rsid w:val="00A75588"/>
    <w:rsid w:val="00A75823"/>
    <w:rsid w:val="00A758C8"/>
    <w:rsid w:val="00A75EDE"/>
    <w:rsid w:val="00A76453"/>
    <w:rsid w:val="00A764CC"/>
    <w:rsid w:val="00A765FC"/>
    <w:rsid w:val="00A76954"/>
    <w:rsid w:val="00A76B31"/>
    <w:rsid w:val="00A76BEA"/>
    <w:rsid w:val="00A7735C"/>
    <w:rsid w:val="00A77400"/>
    <w:rsid w:val="00A77899"/>
    <w:rsid w:val="00A778D9"/>
    <w:rsid w:val="00A77AF0"/>
    <w:rsid w:val="00A8029D"/>
    <w:rsid w:val="00A81040"/>
    <w:rsid w:val="00A81480"/>
    <w:rsid w:val="00A8163A"/>
    <w:rsid w:val="00A817B2"/>
    <w:rsid w:val="00A826F2"/>
    <w:rsid w:val="00A82A12"/>
    <w:rsid w:val="00A82B9D"/>
    <w:rsid w:val="00A82FEE"/>
    <w:rsid w:val="00A83367"/>
    <w:rsid w:val="00A83483"/>
    <w:rsid w:val="00A8355D"/>
    <w:rsid w:val="00A836B9"/>
    <w:rsid w:val="00A84051"/>
    <w:rsid w:val="00A8412D"/>
    <w:rsid w:val="00A84B62"/>
    <w:rsid w:val="00A84D45"/>
    <w:rsid w:val="00A85422"/>
    <w:rsid w:val="00A8551C"/>
    <w:rsid w:val="00A85A42"/>
    <w:rsid w:val="00A85A4E"/>
    <w:rsid w:val="00A85F24"/>
    <w:rsid w:val="00A85FC1"/>
    <w:rsid w:val="00A862B0"/>
    <w:rsid w:val="00A863A9"/>
    <w:rsid w:val="00A8682C"/>
    <w:rsid w:val="00A86B9F"/>
    <w:rsid w:val="00A86E96"/>
    <w:rsid w:val="00A8769D"/>
    <w:rsid w:val="00A879FA"/>
    <w:rsid w:val="00A900C7"/>
    <w:rsid w:val="00A90246"/>
    <w:rsid w:val="00A90760"/>
    <w:rsid w:val="00A90982"/>
    <w:rsid w:val="00A909A0"/>
    <w:rsid w:val="00A911B8"/>
    <w:rsid w:val="00A914AA"/>
    <w:rsid w:val="00A91505"/>
    <w:rsid w:val="00A91758"/>
    <w:rsid w:val="00A917F4"/>
    <w:rsid w:val="00A91A77"/>
    <w:rsid w:val="00A91BDC"/>
    <w:rsid w:val="00A91D37"/>
    <w:rsid w:val="00A92938"/>
    <w:rsid w:val="00A9301E"/>
    <w:rsid w:val="00A930F3"/>
    <w:rsid w:val="00A9337D"/>
    <w:rsid w:val="00A93C6B"/>
    <w:rsid w:val="00A942BF"/>
    <w:rsid w:val="00A9443E"/>
    <w:rsid w:val="00A94512"/>
    <w:rsid w:val="00A9460C"/>
    <w:rsid w:val="00A950AF"/>
    <w:rsid w:val="00A95FD5"/>
    <w:rsid w:val="00A9669F"/>
    <w:rsid w:val="00A968FE"/>
    <w:rsid w:val="00A96C2C"/>
    <w:rsid w:val="00A96F09"/>
    <w:rsid w:val="00A97473"/>
    <w:rsid w:val="00A978AE"/>
    <w:rsid w:val="00AA0020"/>
    <w:rsid w:val="00AA1057"/>
    <w:rsid w:val="00AA1165"/>
    <w:rsid w:val="00AA1FD0"/>
    <w:rsid w:val="00AA2544"/>
    <w:rsid w:val="00AA273F"/>
    <w:rsid w:val="00AA2E11"/>
    <w:rsid w:val="00AA2F74"/>
    <w:rsid w:val="00AA3632"/>
    <w:rsid w:val="00AA39DF"/>
    <w:rsid w:val="00AA3BDA"/>
    <w:rsid w:val="00AA40B0"/>
    <w:rsid w:val="00AA4A5E"/>
    <w:rsid w:val="00AA4CB5"/>
    <w:rsid w:val="00AA5677"/>
    <w:rsid w:val="00AA58BE"/>
    <w:rsid w:val="00AA5BCE"/>
    <w:rsid w:val="00AA5C5C"/>
    <w:rsid w:val="00AA5F89"/>
    <w:rsid w:val="00AA5FC3"/>
    <w:rsid w:val="00AA658B"/>
    <w:rsid w:val="00AA6748"/>
    <w:rsid w:val="00AA73C9"/>
    <w:rsid w:val="00AA7E50"/>
    <w:rsid w:val="00AB0143"/>
    <w:rsid w:val="00AB0724"/>
    <w:rsid w:val="00AB07AC"/>
    <w:rsid w:val="00AB0C1D"/>
    <w:rsid w:val="00AB0CEA"/>
    <w:rsid w:val="00AB0E78"/>
    <w:rsid w:val="00AB10AF"/>
    <w:rsid w:val="00AB10F4"/>
    <w:rsid w:val="00AB1430"/>
    <w:rsid w:val="00AB1652"/>
    <w:rsid w:val="00AB183D"/>
    <w:rsid w:val="00AB2190"/>
    <w:rsid w:val="00AB285B"/>
    <w:rsid w:val="00AB2947"/>
    <w:rsid w:val="00AB2E9F"/>
    <w:rsid w:val="00AB3079"/>
    <w:rsid w:val="00AB3142"/>
    <w:rsid w:val="00AB3616"/>
    <w:rsid w:val="00AB3687"/>
    <w:rsid w:val="00AB376E"/>
    <w:rsid w:val="00AB3906"/>
    <w:rsid w:val="00AB3B19"/>
    <w:rsid w:val="00AB46DB"/>
    <w:rsid w:val="00AB47F3"/>
    <w:rsid w:val="00AB5141"/>
    <w:rsid w:val="00AB53BB"/>
    <w:rsid w:val="00AB553E"/>
    <w:rsid w:val="00AB554B"/>
    <w:rsid w:val="00AB601A"/>
    <w:rsid w:val="00AB61B4"/>
    <w:rsid w:val="00AB6619"/>
    <w:rsid w:val="00AB6658"/>
    <w:rsid w:val="00AB6B59"/>
    <w:rsid w:val="00AB6F17"/>
    <w:rsid w:val="00AB7AAA"/>
    <w:rsid w:val="00AB7D44"/>
    <w:rsid w:val="00AC04AB"/>
    <w:rsid w:val="00AC06FE"/>
    <w:rsid w:val="00AC0863"/>
    <w:rsid w:val="00AC1115"/>
    <w:rsid w:val="00AC1967"/>
    <w:rsid w:val="00AC2778"/>
    <w:rsid w:val="00AC285B"/>
    <w:rsid w:val="00AC2908"/>
    <w:rsid w:val="00AC3190"/>
    <w:rsid w:val="00AC3588"/>
    <w:rsid w:val="00AC3597"/>
    <w:rsid w:val="00AC35F8"/>
    <w:rsid w:val="00AC3947"/>
    <w:rsid w:val="00AC3D1D"/>
    <w:rsid w:val="00AC3F69"/>
    <w:rsid w:val="00AC3F7A"/>
    <w:rsid w:val="00AC3F7C"/>
    <w:rsid w:val="00AC41C7"/>
    <w:rsid w:val="00AC460A"/>
    <w:rsid w:val="00AC463F"/>
    <w:rsid w:val="00AC4DA2"/>
    <w:rsid w:val="00AC5551"/>
    <w:rsid w:val="00AC5A61"/>
    <w:rsid w:val="00AC6220"/>
    <w:rsid w:val="00AC63C8"/>
    <w:rsid w:val="00AC646B"/>
    <w:rsid w:val="00AC694D"/>
    <w:rsid w:val="00AC69E6"/>
    <w:rsid w:val="00AC6C53"/>
    <w:rsid w:val="00AC71EF"/>
    <w:rsid w:val="00AC7574"/>
    <w:rsid w:val="00AC7865"/>
    <w:rsid w:val="00AC7EF9"/>
    <w:rsid w:val="00AC7F10"/>
    <w:rsid w:val="00AD007D"/>
    <w:rsid w:val="00AD05E5"/>
    <w:rsid w:val="00AD06BA"/>
    <w:rsid w:val="00AD0BF4"/>
    <w:rsid w:val="00AD177C"/>
    <w:rsid w:val="00AD1DB7"/>
    <w:rsid w:val="00AD20BD"/>
    <w:rsid w:val="00AD20EF"/>
    <w:rsid w:val="00AD2186"/>
    <w:rsid w:val="00AD2E91"/>
    <w:rsid w:val="00AD3220"/>
    <w:rsid w:val="00AD3B1A"/>
    <w:rsid w:val="00AD3F04"/>
    <w:rsid w:val="00AD3F1C"/>
    <w:rsid w:val="00AD3FF4"/>
    <w:rsid w:val="00AD45ED"/>
    <w:rsid w:val="00AD5284"/>
    <w:rsid w:val="00AD53F7"/>
    <w:rsid w:val="00AD5875"/>
    <w:rsid w:val="00AD5BFC"/>
    <w:rsid w:val="00AD60CB"/>
    <w:rsid w:val="00AD63D1"/>
    <w:rsid w:val="00AD6466"/>
    <w:rsid w:val="00AD646E"/>
    <w:rsid w:val="00AD7555"/>
    <w:rsid w:val="00AD7CA4"/>
    <w:rsid w:val="00AE08EA"/>
    <w:rsid w:val="00AE0E77"/>
    <w:rsid w:val="00AE1197"/>
    <w:rsid w:val="00AE1405"/>
    <w:rsid w:val="00AE1674"/>
    <w:rsid w:val="00AE1A55"/>
    <w:rsid w:val="00AE1AFA"/>
    <w:rsid w:val="00AE1F37"/>
    <w:rsid w:val="00AE262C"/>
    <w:rsid w:val="00AE265F"/>
    <w:rsid w:val="00AE2A03"/>
    <w:rsid w:val="00AE4411"/>
    <w:rsid w:val="00AE46C9"/>
    <w:rsid w:val="00AE46D4"/>
    <w:rsid w:val="00AE4873"/>
    <w:rsid w:val="00AE4FE6"/>
    <w:rsid w:val="00AE5FA9"/>
    <w:rsid w:val="00AE6AFE"/>
    <w:rsid w:val="00AE6ECD"/>
    <w:rsid w:val="00AE6FA7"/>
    <w:rsid w:val="00AE6FD0"/>
    <w:rsid w:val="00AE7129"/>
    <w:rsid w:val="00AE7D32"/>
    <w:rsid w:val="00AF003F"/>
    <w:rsid w:val="00AF0CB8"/>
    <w:rsid w:val="00AF19C0"/>
    <w:rsid w:val="00AF1D85"/>
    <w:rsid w:val="00AF2709"/>
    <w:rsid w:val="00AF2869"/>
    <w:rsid w:val="00AF28C3"/>
    <w:rsid w:val="00AF29D4"/>
    <w:rsid w:val="00AF2FDA"/>
    <w:rsid w:val="00AF3055"/>
    <w:rsid w:val="00AF3CD8"/>
    <w:rsid w:val="00AF3EDE"/>
    <w:rsid w:val="00AF409F"/>
    <w:rsid w:val="00AF4600"/>
    <w:rsid w:val="00AF4675"/>
    <w:rsid w:val="00AF4A3C"/>
    <w:rsid w:val="00AF4CBD"/>
    <w:rsid w:val="00AF4CD7"/>
    <w:rsid w:val="00AF4F41"/>
    <w:rsid w:val="00AF5840"/>
    <w:rsid w:val="00AF5FE6"/>
    <w:rsid w:val="00AF6229"/>
    <w:rsid w:val="00AF6275"/>
    <w:rsid w:val="00AF63CF"/>
    <w:rsid w:val="00AF6BCD"/>
    <w:rsid w:val="00AF6EF8"/>
    <w:rsid w:val="00AF740B"/>
    <w:rsid w:val="00AF7E7B"/>
    <w:rsid w:val="00B00640"/>
    <w:rsid w:val="00B00B32"/>
    <w:rsid w:val="00B00C47"/>
    <w:rsid w:val="00B014A3"/>
    <w:rsid w:val="00B014E6"/>
    <w:rsid w:val="00B01B4C"/>
    <w:rsid w:val="00B025C4"/>
    <w:rsid w:val="00B02A28"/>
    <w:rsid w:val="00B02C6E"/>
    <w:rsid w:val="00B0347E"/>
    <w:rsid w:val="00B03AEB"/>
    <w:rsid w:val="00B04420"/>
    <w:rsid w:val="00B04768"/>
    <w:rsid w:val="00B04787"/>
    <w:rsid w:val="00B04A6C"/>
    <w:rsid w:val="00B04B43"/>
    <w:rsid w:val="00B04C95"/>
    <w:rsid w:val="00B05249"/>
    <w:rsid w:val="00B057A5"/>
    <w:rsid w:val="00B059BE"/>
    <w:rsid w:val="00B05DA2"/>
    <w:rsid w:val="00B063A6"/>
    <w:rsid w:val="00B065A4"/>
    <w:rsid w:val="00B06BE0"/>
    <w:rsid w:val="00B10C9B"/>
    <w:rsid w:val="00B10D02"/>
    <w:rsid w:val="00B10F92"/>
    <w:rsid w:val="00B11248"/>
    <w:rsid w:val="00B117C7"/>
    <w:rsid w:val="00B11D1E"/>
    <w:rsid w:val="00B120F2"/>
    <w:rsid w:val="00B12681"/>
    <w:rsid w:val="00B1310B"/>
    <w:rsid w:val="00B134C8"/>
    <w:rsid w:val="00B135BC"/>
    <w:rsid w:val="00B13B36"/>
    <w:rsid w:val="00B13F33"/>
    <w:rsid w:val="00B13F39"/>
    <w:rsid w:val="00B13FDF"/>
    <w:rsid w:val="00B15AB3"/>
    <w:rsid w:val="00B15D20"/>
    <w:rsid w:val="00B16389"/>
    <w:rsid w:val="00B16679"/>
    <w:rsid w:val="00B178AA"/>
    <w:rsid w:val="00B17C1D"/>
    <w:rsid w:val="00B17D21"/>
    <w:rsid w:val="00B21380"/>
    <w:rsid w:val="00B213A1"/>
    <w:rsid w:val="00B21759"/>
    <w:rsid w:val="00B21958"/>
    <w:rsid w:val="00B21F24"/>
    <w:rsid w:val="00B22E71"/>
    <w:rsid w:val="00B2308E"/>
    <w:rsid w:val="00B23549"/>
    <w:rsid w:val="00B23B9C"/>
    <w:rsid w:val="00B23C4B"/>
    <w:rsid w:val="00B23C94"/>
    <w:rsid w:val="00B23CC5"/>
    <w:rsid w:val="00B23D56"/>
    <w:rsid w:val="00B242CB"/>
    <w:rsid w:val="00B24597"/>
    <w:rsid w:val="00B2491E"/>
    <w:rsid w:val="00B24AC3"/>
    <w:rsid w:val="00B2554C"/>
    <w:rsid w:val="00B25A00"/>
    <w:rsid w:val="00B263C6"/>
    <w:rsid w:val="00B269E9"/>
    <w:rsid w:val="00B26C67"/>
    <w:rsid w:val="00B30249"/>
    <w:rsid w:val="00B309F4"/>
    <w:rsid w:val="00B30BFD"/>
    <w:rsid w:val="00B30D03"/>
    <w:rsid w:val="00B30D86"/>
    <w:rsid w:val="00B315BE"/>
    <w:rsid w:val="00B31764"/>
    <w:rsid w:val="00B31E1B"/>
    <w:rsid w:val="00B321EC"/>
    <w:rsid w:val="00B323B6"/>
    <w:rsid w:val="00B330A9"/>
    <w:rsid w:val="00B3324F"/>
    <w:rsid w:val="00B337A6"/>
    <w:rsid w:val="00B3380C"/>
    <w:rsid w:val="00B33D25"/>
    <w:rsid w:val="00B33F82"/>
    <w:rsid w:val="00B34773"/>
    <w:rsid w:val="00B35683"/>
    <w:rsid w:val="00B357A6"/>
    <w:rsid w:val="00B35E2A"/>
    <w:rsid w:val="00B360EE"/>
    <w:rsid w:val="00B363F1"/>
    <w:rsid w:val="00B36923"/>
    <w:rsid w:val="00B36BF9"/>
    <w:rsid w:val="00B370E6"/>
    <w:rsid w:val="00B3719F"/>
    <w:rsid w:val="00B372EF"/>
    <w:rsid w:val="00B372F5"/>
    <w:rsid w:val="00B37500"/>
    <w:rsid w:val="00B37820"/>
    <w:rsid w:val="00B37985"/>
    <w:rsid w:val="00B379DD"/>
    <w:rsid w:val="00B40063"/>
    <w:rsid w:val="00B4009A"/>
    <w:rsid w:val="00B4079A"/>
    <w:rsid w:val="00B408B0"/>
    <w:rsid w:val="00B40A44"/>
    <w:rsid w:val="00B40CDD"/>
    <w:rsid w:val="00B41574"/>
    <w:rsid w:val="00B415F0"/>
    <w:rsid w:val="00B4160D"/>
    <w:rsid w:val="00B41631"/>
    <w:rsid w:val="00B41D00"/>
    <w:rsid w:val="00B4237C"/>
    <w:rsid w:val="00B42A5C"/>
    <w:rsid w:val="00B433BC"/>
    <w:rsid w:val="00B43F0A"/>
    <w:rsid w:val="00B44C54"/>
    <w:rsid w:val="00B44EED"/>
    <w:rsid w:val="00B44F3A"/>
    <w:rsid w:val="00B45225"/>
    <w:rsid w:val="00B454FC"/>
    <w:rsid w:val="00B45732"/>
    <w:rsid w:val="00B46097"/>
    <w:rsid w:val="00B463CF"/>
    <w:rsid w:val="00B47F55"/>
    <w:rsid w:val="00B50201"/>
    <w:rsid w:val="00B50757"/>
    <w:rsid w:val="00B50DB4"/>
    <w:rsid w:val="00B51112"/>
    <w:rsid w:val="00B51753"/>
    <w:rsid w:val="00B51F34"/>
    <w:rsid w:val="00B5212A"/>
    <w:rsid w:val="00B521FC"/>
    <w:rsid w:val="00B5285A"/>
    <w:rsid w:val="00B53266"/>
    <w:rsid w:val="00B53299"/>
    <w:rsid w:val="00B53362"/>
    <w:rsid w:val="00B5370A"/>
    <w:rsid w:val="00B53782"/>
    <w:rsid w:val="00B53DB7"/>
    <w:rsid w:val="00B540C0"/>
    <w:rsid w:val="00B540E5"/>
    <w:rsid w:val="00B549A8"/>
    <w:rsid w:val="00B54B47"/>
    <w:rsid w:val="00B54B9A"/>
    <w:rsid w:val="00B55920"/>
    <w:rsid w:val="00B559C3"/>
    <w:rsid w:val="00B55A2B"/>
    <w:rsid w:val="00B55BCC"/>
    <w:rsid w:val="00B55E12"/>
    <w:rsid w:val="00B562AD"/>
    <w:rsid w:val="00B56512"/>
    <w:rsid w:val="00B56D34"/>
    <w:rsid w:val="00B56E03"/>
    <w:rsid w:val="00B5708A"/>
    <w:rsid w:val="00B572E1"/>
    <w:rsid w:val="00B574BD"/>
    <w:rsid w:val="00B57AEF"/>
    <w:rsid w:val="00B57CC9"/>
    <w:rsid w:val="00B57E6A"/>
    <w:rsid w:val="00B57FE7"/>
    <w:rsid w:val="00B602CF"/>
    <w:rsid w:val="00B6037F"/>
    <w:rsid w:val="00B60562"/>
    <w:rsid w:val="00B6078C"/>
    <w:rsid w:val="00B60A53"/>
    <w:rsid w:val="00B60D36"/>
    <w:rsid w:val="00B60EEF"/>
    <w:rsid w:val="00B61142"/>
    <w:rsid w:val="00B617F0"/>
    <w:rsid w:val="00B61D34"/>
    <w:rsid w:val="00B61F93"/>
    <w:rsid w:val="00B62476"/>
    <w:rsid w:val="00B624C1"/>
    <w:rsid w:val="00B62867"/>
    <w:rsid w:val="00B62EF6"/>
    <w:rsid w:val="00B63302"/>
    <w:rsid w:val="00B63604"/>
    <w:rsid w:val="00B649B7"/>
    <w:rsid w:val="00B656FE"/>
    <w:rsid w:val="00B660A1"/>
    <w:rsid w:val="00B66290"/>
    <w:rsid w:val="00B668BD"/>
    <w:rsid w:val="00B66A87"/>
    <w:rsid w:val="00B66E37"/>
    <w:rsid w:val="00B670D5"/>
    <w:rsid w:val="00B67A64"/>
    <w:rsid w:val="00B67BA8"/>
    <w:rsid w:val="00B67CC8"/>
    <w:rsid w:val="00B702D4"/>
    <w:rsid w:val="00B70813"/>
    <w:rsid w:val="00B70B41"/>
    <w:rsid w:val="00B70D09"/>
    <w:rsid w:val="00B71988"/>
    <w:rsid w:val="00B719A0"/>
    <w:rsid w:val="00B7227E"/>
    <w:rsid w:val="00B72988"/>
    <w:rsid w:val="00B72AF0"/>
    <w:rsid w:val="00B72D7F"/>
    <w:rsid w:val="00B73963"/>
    <w:rsid w:val="00B73BA2"/>
    <w:rsid w:val="00B73F68"/>
    <w:rsid w:val="00B73FD8"/>
    <w:rsid w:val="00B746A6"/>
    <w:rsid w:val="00B74ADA"/>
    <w:rsid w:val="00B74DB5"/>
    <w:rsid w:val="00B74DE6"/>
    <w:rsid w:val="00B75315"/>
    <w:rsid w:val="00B75CDE"/>
    <w:rsid w:val="00B75D01"/>
    <w:rsid w:val="00B7620B"/>
    <w:rsid w:val="00B770FC"/>
    <w:rsid w:val="00B772BF"/>
    <w:rsid w:val="00B77743"/>
    <w:rsid w:val="00B77D68"/>
    <w:rsid w:val="00B77E08"/>
    <w:rsid w:val="00B8017A"/>
    <w:rsid w:val="00B801EC"/>
    <w:rsid w:val="00B80A15"/>
    <w:rsid w:val="00B80BA1"/>
    <w:rsid w:val="00B80D9A"/>
    <w:rsid w:val="00B81345"/>
    <w:rsid w:val="00B816B9"/>
    <w:rsid w:val="00B8177C"/>
    <w:rsid w:val="00B82F70"/>
    <w:rsid w:val="00B831BF"/>
    <w:rsid w:val="00B8334A"/>
    <w:rsid w:val="00B8360C"/>
    <w:rsid w:val="00B83638"/>
    <w:rsid w:val="00B8365C"/>
    <w:rsid w:val="00B83946"/>
    <w:rsid w:val="00B83C7A"/>
    <w:rsid w:val="00B83FDF"/>
    <w:rsid w:val="00B84346"/>
    <w:rsid w:val="00B84E0B"/>
    <w:rsid w:val="00B8531B"/>
    <w:rsid w:val="00B8544A"/>
    <w:rsid w:val="00B8594B"/>
    <w:rsid w:val="00B85CA2"/>
    <w:rsid w:val="00B866DA"/>
    <w:rsid w:val="00B8682F"/>
    <w:rsid w:val="00B86EA4"/>
    <w:rsid w:val="00B86EE3"/>
    <w:rsid w:val="00B87126"/>
    <w:rsid w:val="00B8739B"/>
    <w:rsid w:val="00B87873"/>
    <w:rsid w:val="00B87F4C"/>
    <w:rsid w:val="00B9068E"/>
    <w:rsid w:val="00B907B8"/>
    <w:rsid w:val="00B90AB2"/>
    <w:rsid w:val="00B90D4E"/>
    <w:rsid w:val="00B911E5"/>
    <w:rsid w:val="00B913B9"/>
    <w:rsid w:val="00B91469"/>
    <w:rsid w:val="00B92739"/>
    <w:rsid w:val="00B9286B"/>
    <w:rsid w:val="00B9293F"/>
    <w:rsid w:val="00B92AFA"/>
    <w:rsid w:val="00B93118"/>
    <w:rsid w:val="00B935ED"/>
    <w:rsid w:val="00B9400F"/>
    <w:rsid w:val="00B94BA1"/>
    <w:rsid w:val="00B94FB2"/>
    <w:rsid w:val="00B95684"/>
    <w:rsid w:val="00B957D3"/>
    <w:rsid w:val="00B95958"/>
    <w:rsid w:val="00B95CA3"/>
    <w:rsid w:val="00B95EB8"/>
    <w:rsid w:val="00B964A0"/>
    <w:rsid w:val="00B968FF"/>
    <w:rsid w:val="00B969D8"/>
    <w:rsid w:val="00B96CD6"/>
    <w:rsid w:val="00B973C8"/>
    <w:rsid w:val="00B97C5A"/>
    <w:rsid w:val="00BA002F"/>
    <w:rsid w:val="00BA10E5"/>
    <w:rsid w:val="00BA12DC"/>
    <w:rsid w:val="00BA18BF"/>
    <w:rsid w:val="00BA1D88"/>
    <w:rsid w:val="00BA1FF3"/>
    <w:rsid w:val="00BA3194"/>
    <w:rsid w:val="00BA4759"/>
    <w:rsid w:val="00BA48F6"/>
    <w:rsid w:val="00BA4976"/>
    <w:rsid w:val="00BA50B8"/>
    <w:rsid w:val="00BA53D7"/>
    <w:rsid w:val="00BA5441"/>
    <w:rsid w:val="00BA66D5"/>
    <w:rsid w:val="00BA69D3"/>
    <w:rsid w:val="00BA7308"/>
    <w:rsid w:val="00BA74ED"/>
    <w:rsid w:val="00BA761F"/>
    <w:rsid w:val="00BA7631"/>
    <w:rsid w:val="00BA7867"/>
    <w:rsid w:val="00BB0337"/>
    <w:rsid w:val="00BB0718"/>
    <w:rsid w:val="00BB15B8"/>
    <w:rsid w:val="00BB1CFA"/>
    <w:rsid w:val="00BB24C9"/>
    <w:rsid w:val="00BB24FD"/>
    <w:rsid w:val="00BB2AD9"/>
    <w:rsid w:val="00BB3265"/>
    <w:rsid w:val="00BB33FC"/>
    <w:rsid w:val="00BB3428"/>
    <w:rsid w:val="00BB35DF"/>
    <w:rsid w:val="00BB370F"/>
    <w:rsid w:val="00BB392C"/>
    <w:rsid w:val="00BB3C75"/>
    <w:rsid w:val="00BB400D"/>
    <w:rsid w:val="00BB4051"/>
    <w:rsid w:val="00BB41ED"/>
    <w:rsid w:val="00BB484E"/>
    <w:rsid w:val="00BB4F8B"/>
    <w:rsid w:val="00BB535D"/>
    <w:rsid w:val="00BB614B"/>
    <w:rsid w:val="00BB6292"/>
    <w:rsid w:val="00BB6E81"/>
    <w:rsid w:val="00BB7858"/>
    <w:rsid w:val="00BB7F39"/>
    <w:rsid w:val="00BC0586"/>
    <w:rsid w:val="00BC0695"/>
    <w:rsid w:val="00BC0BFB"/>
    <w:rsid w:val="00BC1598"/>
    <w:rsid w:val="00BC16B6"/>
    <w:rsid w:val="00BC1770"/>
    <w:rsid w:val="00BC1B62"/>
    <w:rsid w:val="00BC1F03"/>
    <w:rsid w:val="00BC1FDB"/>
    <w:rsid w:val="00BC20F6"/>
    <w:rsid w:val="00BC2977"/>
    <w:rsid w:val="00BC2EC7"/>
    <w:rsid w:val="00BC3C43"/>
    <w:rsid w:val="00BC4460"/>
    <w:rsid w:val="00BC4605"/>
    <w:rsid w:val="00BC4B3D"/>
    <w:rsid w:val="00BC4DB9"/>
    <w:rsid w:val="00BC54A5"/>
    <w:rsid w:val="00BC54D8"/>
    <w:rsid w:val="00BC643E"/>
    <w:rsid w:val="00BC64D7"/>
    <w:rsid w:val="00BC668A"/>
    <w:rsid w:val="00BC6B2F"/>
    <w:rsid w:val="00BC70F3"/>
    <w:rsid w:val="00BC74B0"/>
    <w:rsid w:val="00BC7859"/>
    <w:rsid w:val="00BC7B1A"/>
    <w:rsid w:val="00BC7C74"/>
    <w:rsid w:val="00BC7EB8"/>
    <w:rsid w:val="00BD0425"/>
    <w:rsid w:val="00BD043D"/>
    <w:rsid w:val="00BD0A11"/>
    <w:rsid w:val="00BD0BCD"/>
    <w:rsid w:val="00BD0C43"/>
    <w:rsid w:val="00BD0DBA"/>
    <w:rsid w:val="00BD112A"/>
    <w:rsid w:val="00BD1325"/>
    <w:rsid w:val="00BD163E"/>
    <w:rsid w:val="00BD178D"/>
    <w:rsid w:val="00BD1AF9"/>
    <w:rsid w:val="00BD1ED7"/>
    <w:rsid w:val="00BD206F"/>
    <w:rsid w:val="00BD2125"/>
    <w:rsid w:val="00BD218D"/>
    <w:rsid w:val="00BD29F0"/>
    <w:rsid w:val="00BD2FC7"/>
    <w:rsid w:val="00BD3D8D"/>
    <w:rsid w:val="00BD431B"/>
    <w:rsid w:val="00BD464A"/>
    <w:rsid w:val="00BD4780"/>
    <w:rsid w:val="00BD4BC5"/>
    <w:rsid w:val="00BD4C1D"/>
    <w:rsid w:val="00BD6137"/>
    <w:rsid w:val="00BD6362"/>
    <w:rsid w:val="00BD667D"/>
    <w:rsid w:val="00BD696D"/>
    <w:rsid w:val="00BD6985"/>
    <w:rsid w:val="00BD6B87"/>
    <w:rsid w:val="00BD7535"/>
    <w:rsid w:val="00BD7657"/>
    <w:rsid w:val="00BD7C63"/>
    <w:rsid w:val="00BD7F5F"/>
    <w:rsid w:val="00BE0449"/>
    <w:rsid w:val="00BE0533"/>
    <w:rsid w:val="00BE212E"/>
    <w:rsid w:val="00BE245E"/>
    <w:rsid w:val="00BE26BB"/>
    <w:rsid w:val="00BE31AC"/>
    <w:rsid w:val="00BE3728"/>
    <w:rsid w:val="00BE40DF"/>
    <w:rsid w:val="00BE414A"/>
    <w:rsid w:val="00BE49CB"/>
    <w:rsid w:val="00BE4B51"/>
    <w:rsid w:val="00BE524F"/>
    <w:rsid w:val="00BE57C3"/>
    <w:rsid w:val="00BE596C"/>
    <w:rsid w:val="00BE60EA"/>
    <w:rsid w:val="00BE6354"/>
    <w:rsid w:val="00BE635E"/>
    <w:rsid w:val="00BE6CE1"/>
    <w:rsid w:val="00BE72DE"/>
    <w:rsid w:val="00BE7A5C"/>
    <w:rsid w:val="00BE7E0B"/>
    <w:rsid w:val="00BF0413"/>
    <w:rsid w:val="00BF0CDA"/>
    <w:rsid w:val="00BF14C3"/>
    <w:rsid w:val="00BF1863"/>
    <w:rsid w:val="00BF2148"/>
    <w:rsid w:val="00BF2E9A"/>
    <w:rsid w:val="00BF30B6"/>
    <w:rsid w:val="00BF3377"/>
    <w:rsid w:val="00BF38B9"/>
    <w:rsid w:val="00BF392D"/>
    <w:rsid w:val="00BF3E18"/>
    <w:rsid w:val="00BF51D9"/>
    <w:rsid w:val="00BF5261"/>
    <w:rsid w:val="00BF5460"/>
    <w:rsid w:val="00BF5AB1"/>
    <w:rsid w:val="00BF66A2"/>
    <w:rsid w:val="00BF6BC9"/>
    <w:rsid w:val="00BF6E9B"/>
    <w:rsid w:val="00BF701B"/>
    <w:rsid w:val="00BF72D0"/>
    <w:rsid w:val="00BF74F7"/>
    <w:rsid w:val="00BF793E"/>
    <w:rsid w:val="00BF7BA2"/>
    <w:rsid w:val="00BF7FAA"/>
    <w:rsid w:val="00C00794"/>
    <w:rsid w:val="00C00C24"/>
    <w:rsid w:val="00C01113"/>
    <w:rsid w:val="00C014DE"/>
    <w:rsid w:val="00C01B33"/>
    <w:rsid w:val="00C01C91"/>
    <w:rsid w:val="00C01E6A"/>
    <w:rsid w:val="00C02815"/>
    <w:rsid w:val="00C02937"/>
    <w:rsid w:val="00C03984"/>
    <w:rsid w:val="00C03D53"/>
    <w:rsid w:val="00C03E1B"/>
    <w:rsid w:val="00C04893"/>
    <w:rsid w:val="00C04A22"/>
    <w:rsid w:val="00C050F7"/>
    <w:rsid w:val="00C05304"/>
    <w:rsid w:val="00C05760"/>
    <w:rsid w:val="00C0577E"/>
    <w:rsid w:val="00C05C1D"/>
    <w:rsid w:val="00C05F17"/>
    <w:rsid w:val="00C064E2"/>
    <w:rsid w:val="00C067B8"/>
    <w:rsid w:val="00C06A64"/>
    <w:rsid w:val="00C06ACD"/>
    <w:rsid w:val="00C07B43"/>
    <w:rsid w:val="00C07F31"/>
    <w:rsid w:val="00C104CB"/>
    <w:rsid w:val="00C10509"/>
    <w:rsid w:val="00C10B06"/>
    <w:rsid w:val="00C10D43"/>
    <w:rsid w:val="00C111C6"/>
    <w:rsid w:val="00C1167D"/>
    <w:rsid w:val="00C117D3"/>
    <w:rsid w:val="00C11CFF"/>
    <w:rsid w:val="00C136FD"/>
    <w:rsid w:val="00C137BB"/>
    <w:rsid w:val="00C14520"/>
    <w:rsid w:val="00C149A8"/>
    <w:rsid w:val="00C14F14"/>
    <w:rsid w:val="00C1508A"/>
    <w:rsid w:val="00C1525D"/>
    <w:rsid w:val="00C1528E"/>
    <w:rsid w:val="00C154E6"/>
    <w:rsid w:val="00C157E6"/>
    <w:rsid w:val="00C158C5"/>
    <w:rsid w:val="00C15C68"/>
    <w:rsid w:val="00C1625F"/>
    <w:rsid w:val="00C165DE"/>
    <w:rsid w:val="00C16853"/>
    <w:rsid w:val="00C168C5"/>
    <w:rsid w:val="00C16A45"/>
    <w:rsid w:val="00C173EA"/>
    <w:rsid w:val="00C17AF9"/>
    <w:rsid w:val="00C17B53"/>
    <w:rsid w:val="00C17D46"/>
    <w:rsid w:val="00C17D62"/>
    <w:rsid w:val="00C2045A"/>
    <w:rsid w:val="00C206DE"/>
    <w:rsid w:val="00C20884"/>
    <w:rsid w:val="00C20BC4"/>
    <w:rsid w:val="00C21102"/>
    <w:rsid w:val="00C21513"/>
    <w:rsid w:val="00C21517"/>
    <w:rsid w:val="00C21555"/>
    <w:rsid w:val="00C21CAB"/>
    <w:rsid w:val="00C21EC4"/>
    <w:rsid w:val="00C2210E"/>
    <w:rsid w:val="00C22647"/>
    <w:rsid w:val="00C228EF"/>
    <w:rsid w:val="00C22989"/>
    <w:rsid w:val="00C22B43"/>
    <w:rsid w:val="00C22FA1"/>
    <w:rsid w:val="00C23578"/>
    <w:rsid w:val="00C238F9"/>
    <w:rsid w:val="00C2392D"/>
    <w:rsid w:val="00C23C4C"/>
    <w:rsid w:val="00C23F51"/>
    <w:rsid w:val="00C24C76"/>
    <w:rsid w:val="00C25636"/>
    <w:rsid w:val="00C25982"/>
    <w:rsid w:val="00C25E74"/>
    <w:rsid w:val="00C26348"/>
    <w:rsid w:val="00C26484"/>
    <w:rsid w:val="00C268DB"/>
    <w:rsid w:val="00C27833"/>
    <w:rsid w:val="00C27BD7"/>
    <w:rsid w:val="00C27F61"/>
    <w:rsid w:val="00C30B91"/>
    <w:rsid w:val="00C30CBB"/>
    <w:rsid w:val="00C31FC0"/>
    <w:rsid w:val="00C321DB"/>
    <w:rsid w:val="00C32224"/>
    <w:rsid w:val="00C33200"/>
    <w:rsid w:val="00C3341D"/>
    <w:rsid w:val="00C336D7"/>
    <w:rsid w:val="00C33843"/>
    <w:rsid w:val="00C33D47"/>
    <w:rsid w:val="00C34595"/>
    <w:rsid w:val="00C3486F"/>
    <w:rsid w:val="00C35194"/>
    <w:rsid w:val="00C35212"/>
    <w:rsid w:val="00C35904"/>
    <w:rsid w:val="00C35A48"/>
    <w:rsid w:val="00C36581"/>
    <w:rsid w:val="00C37129"/>
    <w:rsid w:val="00C37421"/>
    <w:rsid w:val="00C37B73"/>
    <w:rsid w:val="00C37F95"/>
    <w:rsid w:val="00C4072F"/>
    <w:rsid w:val="00C4097A"/>
    <w:rsid w:val="00C40B44"/>
    <w:rsid w:val="00C4105D"/>
    <w:rsid w:val="00C412C9"/>
    <w:rsid w:val="00C415BD"/>
    <w:rsid w:val="00C4168D"/>
    <w:rsid w:val="00C422B0"/>
    <w:rsid w:val="00C42AA3"/>
    <w:rsid w:val="00C42B51"/>
    <w:rsid w:val="00C42B84"/>
    <w:rsid w:val="00C42BA7"/>
    <w:rsid w:val="00C42FE4"/>
    <w:rsid w:val="00C437A0"/>
    <w:rsid w:val="00C43D9F"/>
    <w:rsid w:val="00C444A6"/>
    <w:rsid w:val="00C444E9"/>
    <w:rsid w:val="00C44923"/>
    <w:rsid w:val="00C44CF2"/>
    <w:rsid w:val="00C46288"/>
    <w:rsid w:val="00C466E9"/>
    <w:rsid w:val="00C4695F"/>
    <w:rsid w:val="00C46A3B"/>
    <w:rsid w:val="00C47310"/>
    <w:rsid w:val="00C478AF"/>
    <w:rsid w:val="00C479D7"/>
    <w:rsid w:val="00C47D9D"/>
    <w:rsid w:val="00C47F0E"/>
    <w:rsid w:val="00C5017A"/>
    <w:rsid w:val="00C50B92"/>
    <w:rsid w:val="00C51401"/>
    <w:rsid w:val="00C515A8"/>
    <w:rsid w:val="00C51B81"/>
    <w:rsid w:val="00C51F12"/>
    <w:rsid w:val="00C5240B"/>
    <w:rsid w:val="00C52529"/>
    <w:rsid w:val="00C52646"/>
    <w:rsid w:val="00C526CD"/>
    <w:rsid w:val="00C52D05"/>
    <w:rsid w:val="00C53044"/>
    <w:rsid w:val="00C53454"/>
    <w:rsid w:val="00C53A22"/>
    <w:rsid w:val="00C53A66"/>
    <w:rsid w:val="00C550D6"/>
    <w:rsid w:val="00C564DC"/>
    <w:rsid w:val="00C566FF"/>
    <w:rsid w:val="00C567F4"/>
    <w:rsid w:val="00C56D52"/>
    <w:rsid w:val="00C56DE6"/>
    <w:rsid w:val="00C57A47"/>
    <w:rsid w:val="00C57D62"/>
    <w:rsid w:val="00C60A63"/>
    <w:rsid w:val="00C60B4E"/>
    <w:rsid w:val="00C616E8"/>
    <w:rsid w:val="00C622AC"/>
    <w:rsid w:val="00C62890"/>
    <w:rsid w:val="00C633F4"/>
    <w:rsid w:val="00C63636"/>
    <w:rsid w:val="00C636EF"/>
    <w:rsid w:val="00C63E2A"/>
    <w:rsid w:val="00C648B2"/>
    <w:rsid w:val="00C64994"/>
    <w:rsid w:val="00C64AB6"/>
    <w:rsid w:val="00C64C29"/>
    <w:rsid w:val="00C6551E"/>
    <w:rsid w:val="00C6567D"/>
    <w:rsid w:val="00C659BD"/>
    <w:rsid w:val="00C65E18"/>
    <w:rsid w:val="00C65ED4"/>
    <w:rsid w:val="00C65FED"/>
    <w:rsid w:val="00C66218"/>
    <w:rsid w:val="00C66341"/>
    <w:rsid w:val="00C6658B"/>
    <w:rsid w:val="00C674D2"/>
    <w:rsid w:val="00C70632"/>
    <w:rsid w:val="00C706E6"/>
    <w:rsid w:val="00C709E6"/>
    <w:rsid w:val="00C70C80"/>
    <w:rsid w:val="00C71065"/>
    <w:rsid w:val="00C71594"/>
    <w:rsid w:val="00C71765"/>
    <w:rsid w:val="00C7208C"/>
    <w:rsid w:val="00C72771"/>
    <w:rsid w:val="00C7281B"/>
    <w:rsid w:val="00C72A78"/>
    <w:rsid w:val="00C73093"/>
    <w:rsid w:val="00C73483"/>
    <w:rsid w:val="00C735F6"/>
    <w:rsid w:val="00C7393C"/>
    <w:rsid w:val="00C73E4C"/>
    <w:rsid w:val="00C745A7"/>
    <w:rsid w:val="00C74AF4"/>
    <w:rsid w:val="00C74DA0"/>
    <w:rsid w:val="00C74FD5"/>
    <w:rsid w:val="00C7515E"/>
    <w:rsid w:val="00C75D70"/>
    <w:rsid w:val="00C76CFF"/>
    <w:rsid w:val="00C76E83"/>
    <w:rsid w:val="00C76F28"/>
    <w:rsid w:val="00C7706A"/>
    <w:rsid w:val="00C77FF8"/>
    <w:rsid w:val="00C80283"/>
    <w:rsid w:val="00C806D1"/>
    <w:rsid w:val="00C8070F"/>
    <w:rsid w:val="00C811FF"/>
    <w:rsid w:val="00C8129C"/>
    <w:rsid w:val="00C8179C"/>
    <w:rsid w:val="00C81C1D"/>
    <w:rsid w:val="00C82AF6"/>
    <w:rsid w:val="00C83227"/>
    <w:rsid w:val="00C83BAC"/>
    <w:rsid w:val="00C83D72"/>
    <w:rsid w:val="00C83F11"/>
    <w:rsid w:val="00C84A79"/>
    <w:rsid w:val="00C850B0"/>
    <w:rsid w:val="00C85C96"/>
    <w:rsid w:val="00C85D35"/>
    <w:rsid w:val="00C85F4C"/>
    <w:rsid w:val="00C867F6"/>
    <w:rsid w:val="00C8718B"/>
    <w:rsid w:val="00C87398"/>
    <w:rsid w:val="00C8759D"/>
    <w:rsid w:val="00C87626"/>
    <w:rsid w:val="00C87817"/>
    <w:rsid w:val="00C87BDA"/>
    <w:rsid w:val="00C900AB"/>
    <w:rsid w:val="00C901DC"/>
    <w:rsid w:val="00C90DFF"/>
    <w:rsid w:val="00C912B8"/>
    <w:rsid w:val="00C92566"/>
    <w:rsid w:val="00C92B4D"/>
    <w:rsid w:val="00C92F78"/>
    <w:rsid w:val="00C93161"/>
    <w:rsid w:val="00C93A28"/>
    <w:rsid w:val="00C943F3"/>
    <w:rsid w:val="00C94611"/>
    <w:rsid w:val="00C94BE5"/>
    <w:rsid w:val="00C94C5D"/>
    <w:rsid w:val="00C95AE3"/>
    <w:rsid w:val="00C96087"/>
    <w:rsid w:val="00C96703"/>
    <w:rsid w:val="00C969DD"/>
    <w:rsid w:val="00C97B26"/>
    <w:rsid w:val="00C97DED"/>
    <w:rsid w:val="00CA044E"/>
    <w:rsid w:val="00CA04C0"/>
    <w:rsid w:val="00CA06DC"/>
    <w:rsid w:val="00CA0915"/>
    <w:rsid w:val="00CA0CFE"/>
    <w:rsid w:val="00CA1045"/>
    <w:rsid w:val="00CA1693"/>
    <w:rsid w:val="00CA1A94"/>
    <w:rsid w:val="00CA1CE2"/>
    <w:rsid w:val="00CA212A"/>
    <w:rsid w:val="00CA2468"/>
    <w:rsid w:val="00CA2596"/>
    <w:rsid w:val="00CA2981"/>
    <w:rsid w:val="00CA3149"/>
    <w:rsid w:val="00CA323C"/>
    <w:rsid w:val="00CA436C"/>
    <w:rsid w:val="00CA48AE"/>
    <w:rsid w:val="00CA48EF"/>
    <w:rsid w:val="00CA498A"/>
    <w:rsid w:val="00CA4D8C"/>
    <w:rsid w:val="00CA50A6"/>
    <w:rsid w:val="00CA50D7"/>
    <w:rsid w:val="00CA565B"/>
    <w:rsid w:val="00CA5D58"/>
    <w:rsid w:val="00CA5E39"/>
    <w:rsid w:val="00CA6050"/>
    <w:rsid w:val="00CA6359"/>
    <w:rsid w:val="00CA66C0"/>
    <w:rsid w:val="00CA7824"/>
    <w:rsid w:val="00CB0A62"/>
    <w:rsid w:val="00CB0BCF"/>
    <w:rsid w:val="00CB0D35"/>
    <w:rsid w:val="00CB141F"/>
    <w:rsid w:val="00CB1E03"/>
    <w:rsid w:val="00CB20E5"/>
    <w:rsid w:val="00CB3038"/>
    <w:rsid w:val="00CB317D"/>
    <w:rsid w:val="00CB376E"/>
    <w:rsid w:val="00CB396F"/>
    <w:rsid w:val="00CB4EA9"/>
    <w:rsid w:val="00CB4EC1"/>
    <w:rsid w:val="00CB5F99"/>
    <w:rsid w:val="00CB6615"/>
    <w:rsid w:val="00CB72E1"/>
    <w:rsid w:val="00CB771B"/>
    <w:rsid w:val="00CB7DD4"/>
    <w:rsid w:val="00CC059C"/>
    <w:rsid w:val="00CC07CD"/>
    <w:rsid w:val="00CC0BF7"/>
    <w:rsid w:val="00CC11F7"/>
    <w:rsid w:val="00CC141E"/>
    <w:rsid w:val="00CC1907"/>
    <w:rsid w:val="00CC19D4"/>
    <w:rsid w:val="00CC20A6"/>
    <w:rsid w:val="00CC2304"/>
    <w:rsid w:val="00CC2361"/>
    <w:rsid w:val="00CC2D8F"/>
    <w:rsid w:val="00CC2DAC"/>
    <w:rsid w:val="00CC30A7"/>
    <w:rsid w:val="00CC31F7"/>
    <w:rsid w:val="00CC41E3"/>
    <w:rsid w:val="00CC4362"/>
    <w:rsid w:val="00CC4460"/>
    <w:rsid w:val="00CC4781"/>
    <w:rsid w:val="00CC4D85"/>
    <w:rsid w:val="00CC4EB2"/>
    <w:rsid w:val="00CC5CA4"/>
    <w:rsid w:val="00CC5CBE"/>
    <w:rsid w:val="00CC5F3D"/>
    <w:rsid w:val="00CC6989"/>
    <w:rsid w:val="00CC6BDD"/>
    <w:rsid w:val="00CC72AA"/>
    <w:rsid w:val="00CC7B79"/>
    <w:rsid w:val="00CC7BDE"/>
    <w:rsid w:val="00CC7D26"/>
    <w:rsid w:val="00CC7F83"/>
    <w:rsid w:val="00CD016C"/>
    <w:rsid w:val="00CD0434"/>
    <w:rsid w:val="00CD08FD"/>
    <w:rsid w:val="00CD0965"/>
    <w:rsid w:val="00CD187B"/>
    <w:rsid w:val="00CD242A"/>
    <w:rsid w:val="00CD24B4"/>
    <w:rsid w:val="00CD2728"/>
    <w:rsid w:val="00CD287F"/>
    <w:rsid w:val="00CD2B55"/>
    <w:rsid w:val="00CD2C30"/>
    <w:rsid w:val="00CD2C74"/>
    <w:rsid w:val="00CD2F24"/>
    <w:rsid w:val="00CD35E7"/>
    <w:rsid w:val="00CD3EE5"/>
    <w:rsid w:val="00CD4BD8"/>
    <w:rsid w:val="00CD5B71"/>
    <w:rsid w:val="00CD5D3B"/>
    <w:rsid w:val="00CD64D7"/>
    <w:rsid w:val="00CD7F07"/>
    <w:rsid w:val="00CE0A55"/>
    <w:rsid w:val="00CE0E5D"/>
    <w:rsid w:val="00CE1181"/>
    <w:rsid w:val="00CE1206"/>
    <w:rsid w:val="00CE1881"/>
    <w:rsid w:val="00CE19F1"/>
    <w:rsid w:val="00CE1B61"/>
    <w:rsid w:val="00CE1CDA"/>
    <w:rsid w:val="00CE2285"/>
    <w:rsid w:val="00CE253A"/>
    <w:rsid w:val="00CE33EF"/>
    <w:rsid w:val="00CE3541"/>
    <w:rsid w:val="00CE3753"/>
    <w:rsid w:val="00CE429B"/>
    <w:rsid w:val="00CE4766"/>
    <w:rsid w:val="00CE496F"/>
    <w:rsid w:val="00CE4B73"/>
    <w:rsid w:val="00CE4F81"/>
    <w:rsid w:val="00CE5199"/>
    <w:rsid w:val="00CE52BD"/>
    <w:rsid w:val="00CE57B8"/>
    <w:rsid w:val="00CE5871"/>
    <w:rsid w:val="00CE5F25"/>
    <w:rsid w:val="00CE6F4B"/>
    <w:rsid w:val="00CE7317"/>
    <w:rsid w:val="00CE7AB2"/>
    <w:rsid w:val="00CE7AE0"/>
    <w:rsid w:val="00CE7F79"/>
    <w:rsid w:val="00CF0164"/>
    <w:rsid w:val="00CF0400"/>
    <w:rsid w:val="00CF0ED3"/>
    <w:rsid w:val="00CF0EDC"/>
    <w:rsid w:val="00CF142C"/>
    <w:rsid w:val="00CF14D7"/>
    <w:rsid w:val="00CF16AE"/>
    <w:rsid w:val="00CF1B83"/>
    <w:rsid w:val="00CF1DF0"/>
    <w:rsid w:val="00CF2300"/>
    <w:rsid w:val="00CF2687"/>
    <w:rsid w:val="00CF26D1"/>
    <w:rsid w:val="00CF29DD"/>
    <w:rsid w:val="00CF2AB1"/>
    <w:rsid w:val="00CF31EC"/>
    <w:rsid w:val="00CF3742"/>
    <w:rsid w:val="00CF3A12"/>
    <w:rsid w:val="00CF3E1C"/>
    <w:rsid w:val="00CF45C6"/>
    <w:rsid w:val="00CF48D0"/>
    <w:rsid w:val="00CF4DC3"/>
    <w:rsid w:val="00CF4F18"/>
    <w:rsid w:val="00CF5136"/>
    <w:rsid w:val="00CF56DE"/>
    <w:rsid w:val="00CF5EBF"/>
    <w:rsid w:val="00CF5FE7"/>
    <w:rsid w:val="00CF6783"/>
    <w:rsid w:val="00CF6913"/>
    <w:rsid w:val="00CF6C6E"/>
    <w:rsid w:val="00CF6D0C"/>
    <w:rsid w:val="00CF6FC8"/>
    <w:rsid w:val="00CF719E"/>
    <w:rsid w:val="00CF759F"/>
    <w:rsid w:val="00CF7B09"/>
    <w:rsid w:val="00CF7E16"/>
    <w:rsid w:val="00D00348"/>
    <w:rsid w:val="00D004FB"/>
    <w:rsid w:val="00D00583"/>
    <w:rsid w:val="00D00A6C"/>
    <w:rsid w:val="00D020AA"/>
    <w:rsid w:val="00D02336"/>
    <w:rsid w:val="00D0244E"/>
    <w:rsid w:val="00D026F4"/>
    <w:rsid w:val="00D02D17"/>
    <w:rsid w:val="00D02E08"/>
    <w:rsid w:val="00D03FFD"/>
    <w:rsid w:val="00D0443D"/>
    <w:rsid w:val="00D0476C"/>
    <w:rsid w:val="00D04F69"/>
    <w:rsid w:val="00D053E4"/>
    <w:rsid w:val="00D0561E"/>
    <w:rsid w:val="00D0577D"/>
    <w:rsid w:val="00D06659"/>
    <w:rsid w:val="00D0667E"/>
    <w:rsid w:val="00D067F9"/>
    <w:rsid w:val="00D0682A"/>
    <w:rsid w:val="00D06B83"/>
    <w:rsid w:val="00D06E74"/>
    <w:rsid w:val="00D0723B"/>
    <w:rsid w:val="00D07F0B"/>
    <w:rsid w:val="00D07F15"/>
    <w:rsid w:val="00D10643"/>
    <w:rsid w:val="00D1095A"/>
    <w:rsid w:val="00D10E95"/>
    <w:rsid w:val="00D114D7"/>
    <w:rsid w:val="00D11881"/>
    <w:rsid w:val="00D11D19"/>
    <w:rsid w:val="00D12240"/>
    <w:rsid w:val="00D12338"/>
    <w:rsid w:val="00D124CF"/>
    <w:rsid w:val="00D128CC"/>
    <w:rsid w:val="00D12DB9"/>
    <w:rsid w:val="00D12E77"/>
    <w:rsid w:val="00D1306D"/>
    <w:rsid w:val="00D1360D"/>
    <w:rsid w:val="00D139FB"/>
    <w:rsid w:val="00D13EB7"/>
    <w:rsid w:val="00D1418A"/>
    <w:rsid w:val="00D14C0A"/>
    <w:rsid w:val="00D14E39"/>
    <w:rsid w:val="00D14E95"/>
    <w:rsid w:val="00D150EE"/>
    <w:rsid w:val="00D15529"/>
    <w:rsid w:val="00D156DF"/>
    <w:rsid w:val="00D15A59"/>
    <w:rsid w:val="00D15E7E"/>
    <w:rsid w:val="00D16567"/>
    <w:rsid w:val="00D16652"/>
    <w:rsid w:val="00D16F19"/>
    <w:rsid w:val="00D200FD"/>
    <w:rsid w:val="00D207D6"/>
    <w:rsid w:val="00D20BA2"/>
    <w:rsid w:val="00D2165C"/>
    <w:rsid w:val="00D21D8C"/>
    <w:rsid w:val="00D22015"/>
    <w:rsid w:val="00D22951"/>
    <w:rsid w:val="00D22B2C"/>
    <w:rsid w:val="00D22DA2"/>
    <w:rsid w:val="00D230C4"/>
    <w:rsid w:val="00D231B3"/>
    <w:rsid w:val="00D232C3"/>
    <w:rsid w:val="00D236A6"/>
    <w:rsid w:val="00D24D00"/>
    <w:rsid w:val="00D25503"/>
    <w:rsid w:val="00D2555F"/>
    <w:rsid w:val="00D255A1"/>
    <w:rsid w:val="00D25AB7"/>
    <w:rsid w:val="00D25B7C"/>
    <w:rsid w:val="00D25CD5"/>
    <w:rsid w:val="00D25CD7"/>
    <w:rsid w:val="00D2636D"/>
    <w:rsid w:val="00D269D8"/>
    <w:rsid w:val="00D26D21"/>
    <w:rsid w:val="00D27B12"/>
    <w:rsid w:val="00D27EA2"/>
    <w:rsid w:val="00D3008E"/>
    <w:rsid w:val="00D303EA"/>
    <w:rsid w:val="00D304BB"/>
    <w:rsid w:val="00D30AE9"/>
    <w:rsid w:val="00D30C17"/>
    <w:rsid w:val="00D30F65"/>
    <w:rsid w:val="00D310A2"/>
    <w:rsid w:val="00D31FFD"/>
    <w:rsid w:val="00D32E63"/>
    <w:rsid w:val="00D33962"/>
    <w:rsid w:val="00D33C87"/>
    <w:rsid w:val="00D34315"/>
    <w:rsid w:val="00D34511"/>
    <w:rsid w:val="00D34904"/>
    <w:rsid w:val="00D3540D"/>
    <w:rsid w:val="00D35B1A"/>
    <w:rsid w:val="00D35F50"/>
    <w:rsid w:val="00D35FB8"/>
    <w:rsid w:val="00D367BD"/>
    <w:rsid w:val="00D37089"/>
    <w:rsid w:val="00D37649"/>
    <w:rsid w:val="00D376FF"/>
    <w:rsid w:val="00D411D9"/>
    <w:rsid w:val="00D41EB0"/>
    <w:rsid w:val="00D423DE"/>
    <w:rsid w:val="00D42DBF"/>
    <w:rsid w:val="00D4301B"/>
    <w:rsid w:val="00D43257"/>
    <w:rsid w:val="00D43F60"/>
    <w:rsid w:val="00D443A9"/>
    <w:rsid w:val="00D44613"/>
    <w:rsid w:val="00D44732"/>
    <w:rsid w:val="00D4494F"/>
    <w:rsid w:val="00D44B94"/>
    <w:rsid w:val="00D45CB0"/>
    <w:rsid w:val="00D45E4D"/>
    <w:rsid w:val="00D463D0"/>
    <w:rsid w:val="00D46660"/>
    <w:rsid w:val="00D471E5"/>
    <w:rsid w:val="00D47399"/>
    <w:rsid w:val="00D47DA7"/>
    <w:rsid w:val="00D47DCD"/>
    <w:rsid w:val="00D505FC"/>
    <w:rsid w:val="00D5137B"/>
    <w:rsid w:val="00D5146F"/>
    <w:rsid w:val="00D518DF"/>
    <w:rsid w:val="00D5190B"/>
    <w:rsid w:val="00D5190E"/>
    <w:rsid w:val="00D51D42"/>
    <w:rsid w:val="00D51F47"/>
    <w:rsid w:val="00D5291D"/>
    <w:rsid w:val="00D52A8A"/>
    <w:rsid w:val="00D52B0A"/>
    <w:rsid w:val="00D5307A"/>
    <w:rsid w:val="00D532FE"/>
    <w:rsid w:val="00D54681"/>
    <w:rsid w:val="00D54726"/>
    <w:rsid w:val="00D54B10"/>
    <w:rsid w:val="00D55106"/>
    <w:rsid w:val="00D553D0"/>
    <w:rsid w:val="00D55543"/>
    <w:rsid w:val="00D557B3"/>
    <w:rsid w:val="00D558FF"/>
    <w:rsid w:val="00D561DC"/>
    <w:rsid w:val="00D571FD"/>
    <w:rsid w:val="00D57C68"/>
    <w:rsid w:val="00D57CC2"/>
    <w:rsid w:val="00D57DF7"/>
    <w:rsid w:val="00D6040B"/>
    <w:rsid w:val="00D61D54"/>
    <w:rsid w:val="00D62272"/>
    <w:rsid w:val="00D62B23"/>
    <w:rsid w:val="00D6338E"/>
    <w:rsid w:val="00D63A9E"/>
    <w:rsid w:val="00D63C80"/>
    <w:rsid w:val="00D64046"/>
    <w:rsid w:val="00D65263"/>
    <w:rsid w:val="00D65404"/>
    <w:rsid w:val="00D65EF4"/>
    <w:rsid w:val="00D6699C"/>
    <w:rsid w:val="00D67098"/>
    <w:rsid w:val="00D673D6"/>
    <w:rsid w:val="00D675DC"/>
    <w:rsid w:val="00D675EB"/>
    <w:rsid w:val="00D676C0"/>
    <w:rsid w:val="00D677EB"/>
    <w:rsid w:val="00D67841"/>
    <w:rsid w:val="00D70026"/>
    <w:rsid w:val="00D70082"/>
    <w:rsid w:val="00D70173"/>
    <w:rsid w:val="00D70A76"/>
    <w:rsid w:val="00D70BC3"/>
    <w:rsid w:val="00D71C68"/>
    <w:rsid w:val="00D728DF"/>
    <w:rsid w:val="00D72E08"/>
    <w:rsid w:val="00D73437"/>
    <w:rsid w:val="00D74137"/>
    <w:rsid w:val="00D74F06"/>
    <w:rsid w:val="00D763E8"/>
    <w:rsid w:val="00D76489"/>
    <w:rsid w:val="00D766DC"/>
    <w:rsid w:val="00D7695F"/>
    <w:rsid w:val="00D769D9"/>
    <w:rsid w:val="00D77D97"/>
    <w:rsid w:val="00D80161"/>
    <w:rsid w:val="00D801A7"/>
    <w:rsid w:val="00D804CB"/>
    <w:rsid w:val="00D8056B"/>
    <w:rsid w:val="00D808F1"/>
    <w:rsid w:val="00D81792"/>
    <w:rsid w:val="00D818D2"/>
    <w:rsid w:val="00D81985"/>
    <w:rsid w:val="00D819A2"/>
    <w:rsid w:val="00D81F59"/>
    <w:rsid w:val="00D82644"/>
    <w:rsid w:val="00D82999"/>
    <w:rsid w:val="00D82B12"/>
    <w:rsid w:val="00D83803"/>
    <w:rsid w:val="00D843BD"/>
    <w:rsid w:val="00D844AE"/>
    <w:rsid w:val="00D84576"/>
    <w:rsid w:val="00D84737"/>
    <w:rsid w:val="00D84CE1"/>
    <w:rsid w:val="00D85135"/>
    <w:rsid w:val="00D85B71"/>
    <w:rsid w:val="00D85EAD"/>
    <w:rsid w:val="00D85F96"/>
    <w:rsid w:val="00D86246"/>
    <w:rsid w:val="00D86465"/>
    <w:rsid w:val="00D8660A"/>
    <w:rsid w:val="00D8695F"/>
    <w:rsid w:val="00D86982"/>
    <w:rsid w:val="00D872E7"/>
    <w:rsid w:val="00D87700"/>
    <w:rsid w:val="00D878BE"/>
    <w:rsid w:val="00D9006F"/>
    <w:rsid w:val="00D90372"/>
    <w:rsid w:val="00D904DE"/>
    <w:rsid w:val="00D90711"/>
    <w:rsid w:val="00D90FC6"/>
    <w:rsid w:val="00D9100E"/>
    <w:rsid w:val="00D91446"/>
    <w:rsid w:val="00D91AE4"/>
    <w:rsid w:val="00D91CAF"/>
    <w:rsid w:val="00D91FA7"/>
    <w:rsid w:val="00D921BA"/>
    <w:rsid w:val="00D9233D"/>
    <w:rsid w:val="00D92F14"/>
    <w:rsid w:val="00D93180"/>
    <w:rsid w:val="00D93AC4"/>
    <w:rsid w:val="00D93C09"/>
    <w:rsid w:val="00D93E22"/>
    <w:rsid w:val="00D93E9E"/>
    <w:rsid w:val="00D94037"/>
    <w:rsid w:val="00D944A2"/>
    <w:rsid w:val="00D945A6"/>
    <w:rsid w:val="00D9494C"/>
    <w:rsid w:val="00D94C05"/>
    <w:rsid w:val="00D9522D"/>
    <w:rsid w:val="00D96133"/>
    <w:rsid w:val="00D96748"/>
    <w:rsid w:val="00D96BEA"/>
    <w:rsid w:val="00D96D3F"/>
    <w:rsid w:val="00D972EC"/>
    <w:rsid w:val="00D97451"/>
    <w:rsid w:val="00D97D19"/>
    <w:rsid w:val="00DA02CB"/>
    <w:rsid w:val="00DA0500"/>
    <w:rsid w:val="00DA07D9"/>
    <w:rsid w:val="00DA0963"/>
    <w:rsid w:val="00DA0AD9"/>
    <w:rsid w:val="00DA0D95"/>
    <w:rsid w:val="00DA1566"/>
    <w:rsid w:val="00DA1BD1"/>
    <w:rsid w:val="00DA1E8F"/>
    <w:rsid w:val="00DA23B8"/>
    <w:rsid w:val="00DA2593"/>
    <w:rsid w:val="00DA44D2"/>
    <w:rsid w:val="00DA4737"/>
    <w:rsid w:val="00DA4821"/>
    <w:rsid w:val="00DA4824"/>
    <w:rsid w:val="00DA4B70"/>
    <w:rsid w:val="00DA5433"/>
    <w:rsid w:val="00DA56B6"/>
    <w:rsid w:val="00DA5874"/>
    <w:rsid w:val="00DA5B13"/>
    <w:rsid w:val="00DA5D46"/>
    <w:rsid w:val="00DA67ED"/>
    <w:rsid w:val="00DA6B1B"/>
    <w:rsid w:val="00DA6B22"/>
    <w:rsid w:val="00DA6F77"/>
    <w:rsid w:val="00DA6FE3"/>
    <w:rsid w:val="00DA70CA"/>
    <w:rsid w:val="00DA7856"/>
    <w:rsid w:val="00DA78BA"/>
    <w:rsid w:val="00DA7FA3"/>
    <w:rsid w:val="00DB0740"/>
    <w:rsid w:val="00DB1B2B"/>
    <w:rsid w:val="00DB1CF8"/>
    <w:rsid w:val="00DB1FC2"/>
    <w:rsid w:val="00DB2309"/>
    <w:rsid w:val="00DB265F"/>
    <w:rsid w:val="00DB28BC"/>
    <w:rsid w:val="00DB2F59"/>
    <w:rsid w:val="00DB3B8B"/>
    <w:rsid w:val="00DB453A"/>
    <w:rsid w:val="00DB498E"/>
    <w:rsid w:val="00DB4A35"/>
    <w:rsid w:val="00DB4E39"/>
    <w:rsid w:val="00DB4FEB"/>
    <w:rsid w:val="00DB5504"/>
    <w:rsid w:val="00DB5676"/>
    <w:rsid w:val="00DB56C8"/>
    <w:rsid w:val="00DB57E3"/>
    <w:rsid w:val="00DB5AE6"/>
    <w:rsid w:val="00DB6334"/>
    <w:rsid w:val="00DB63EE"/>
    <w:rsid w:val="00DB6638"/>
    <w:rsid w:val="00DB711C"/>
    <w:rsid w:val="00DB77C9"/>
    <w:rsid w:val="00DB79C8"/>
    <w:rsid w:val="00DC1447"/>
    <w:rsid w:val="00DC15F6"/>
    <w:rsid w:val="00DC1959"/>
    <w:rsid w:val="00DC1A3B"/>
    <w:rsid w:val="00DC1F3E"/>
    <w:rsid w:val="00DC1FFF"/>
    <w:rsid w:val="00DC21B9"/>
    <w:rsid w:val="00DC21CE"/>
    <w:rsid w:val="00DC24FE"/>
    <w:rsid w:val="00DC2FD8"/>
    <w:rsid w:val="00DC3382"/>
    <w:rsid w:val="00DC37D7"/>
    <w:rsid w:val="00DC4691"/>
    <w:rsid w:val="00DC4F77"/>
    <w:rsid w:val="00DC552C"/>
    <w:rsid w:val="00DC5537"/>
    <w:rsid w:val="00DC5665"/>
    <w:rsid w:val="00DC56B0"/>
    <w:rsid w:val="00DC57B0"/>
    <w:rsid w:val="00DC58DA"/>
    <w:rsid w:val="00DC5BCD"/>
    <w:rsid w:val="00DC5D42"/>
    <w:rsid w:val="00DC5F85"/>
    <w:rsid w:val="00DC69E4"/>
    <w:rsid w:val="00DC6C7F"/>
    <w:rsid w:val="00DC7248"/>
    <w:rsid w:val="00DC7AF2"/>
    <w:rsid w:val="00DC7FBE"/>
    <w:rsid w:val="00DD01EE"/>
    <w:rsid w:val="00DD0397"/>
    <w:rsid w:val="00DD0ED4"/>
    <w:rsid w:val="00DD1110"/>
    <w:rsid w:val="00DD117D"/>
    <w:rsid w:val="00DD11B5"/>
    <w:rsid w:val="00DD1227"/>
    <w:rsid w:val="00DD12D0"/>
    <w:rsid w:val="00DD144D"/>
    <w:rsid w:val="00DD1BEC"/>
    <w:rsid w:val="00DD1CDE"/>
    <w:rsid w:val="00DD206F"/>
    <w:rsid w:val="00DD230B"/>
    <w:rsid w:val="00DD2A54"/>
    <w:rsid w:val="00DD3372"/>
    <w:rsid w:val="00DD38C9"/>
    <w:rsid w:val="00DD3DDD"/>
    <w:rsid w:val="00DD40D5"/>
    <w:rsid w:val="00DD41C9"/>
    <w:rsid w:val="00DD4479"/>
    <w:rsid w:val="00DD4D3E"/>
    <w:rsid w:val="00DD5043"/>
    <w:rsid w:val="00DD5055"/>
    <w:rsid w:val="00DD545F"/>
    <w:rsid w:val="00DD5551"/>
    <w:rsid w:val="00DD5961"/>
    <w:rsid w:val="00DD59E5"/>
    <w:rsid w:val="00DD5BB6"/>
    <w:rsid w:val="00DD5F3F"/>
    <w:rsid w:val="00DD62E9"/>
    <w:rsid w:val="00DD66F6"/>
    <w:rsid w:val="00DD6E9E"/>
    <w:rsid w:val="00DD6F14"/>
    <w:rsid w:val="00DD7151"/>
    <w:rsid w:val="00DD758C"/>
    <w:rsid w:val="00DD784B"/>
    <w:rsid w:val="00DD79AB"/>
    <w:rsid w:val="00DD7B65"/>
    <w:rsid w:val="00DE013B"/>
    <w:rsid w:val="00DE05B3"/>
    <w:rsid w:val="00DE0EAA"/>
    <w:rsid w:val="00DE11EC"/>
    <w:rsid w:val="00DE1448"/>
    <w:rsid w:val="00DE1C46"/>
    <w:rsid w:val="00DE1E88"/>
    <w:rsid w:val="00DE1EDE"/>
    <w:rsid w:val="00DE2099"/>
    <w:rsid w:val="00DE22D0"/>
    <w:rsid w:val="00DE27D4"/>
    <w:rsid w:val="00DE2B65"/>
    <w:rsid w:val="00DE2DDA"/>
    <w:rsid w:val="00DE4117"/>
    <w:rsid w:val="00DE4691"/>
    <w:rsid w:val="00DE4BC5"/>
    <w:rsid w:val="00DE4D8F"/>
    <w:rsid w:val="00DE4EAC"/>
    <w:rsid w:val="00DE4F61"/>
    <w:rsid w:val="00DE4F9E"/>
    <w:rsid w:val="00DE5F16"/>
    <w:rsid w:val="00DE6067"/>
    <w:rsid w:val="00DE6547"/>
    <w:rsid w:val="00DE6654"/>
    <w:rsid w:val="00DE6EAF"/>
    <w:rsid w:val="00DE6F0D"/>
    <w:rsid w:val="00DE7825"/>
    <w:rsid w:val="00DF0063"/>
    <w:rsid w:val="00DF009F"/>
    <w:rsid w:val="00DF0749"/>
    <w:rsid w:val="00DF0FE6"/>
    <w:rsid w:val="00DF1138"/>
    <w:rsid w:val="00DF1307"/>
    <w:rsid w:val="00DF13ED"/>
    <w:rsid w:val="00DF16A1"/>
    <w:rsid w:val="00DF1802"/>
    <w:rsid w:val="00DF18EE"/>
    <w:rsid w:val="00DF217A"/>
    <w:rsid w:val="00DF231C"/>
    <w:rsid w:val="00DF252A"/>
    <w:rsid w:val="00DF2ED2"/>
    <w:rsid w:val="00DF3880"/>
    <w:rsid w:val="00DF397F"/>
    <w:rsid w:val="00DF3B00"/>
    <w:rsid w:val="00DF3B2E"/>
    <w:rsid w:val="00DF4839"/>
    <w:rsid w:val="00DF4B1D"/>
    <w:rsid w:val="00DF50B0"/>
    <w:rsid w:val="00DF5A2E"/>
    <w:rsid w:val="00DF5C18"/>
    <w:rsid w:val="00DF6427"/>
    <w:rsid w:val="00DF6574"/>
    <w:rsid w:val="00DF67BF"/>
    <w:rsid w:val="00DF684B"/>
    <w:rsid w:val="00DF68DC"/>
    <w:rsid w:val="00DF68E6"/>
    <w:rsid w:val="00DF6A6B"/>
    <w:rsid w:val="00DF6D5D"/>
    <w:rsid w:val="00DF6F5D"/>
    <w:rsid w:val="00DF6FC7"/>
    <w:rsid w:val="00DF73CD"/>
    <w:rsid w:val="00DF7915"/>
    <w:rsid w:val="00DF7973"/>
    <w:rsid w:val="00DF7B08"/>
    <w:rsid w:val="00E000EB"/>
    <w:rsid w:val="00E00A0A"/>
    <w:rsid w:val="00E00A10"/>
    <w:rsid w:val="00E00B33"/>
    <w:rsid w:val="00E00D28"/>
    <w:rsid w:val="00E00D88"/>
    <w:rsid w:val="00E00E82"/>
    <w:rsid w:val="00E00FA6"/>
    <w:rsid w:val="00E01AF8"/>
    <w:rsid w:val="00E01B39"/>
    <w:rsid w:val="00E01CB6"/>
    <w:rsid w:val="00E01D40"/>
    <w:rsid w:val="00E023E9"/>
    <w:rsid w:val="00E0251C"/>
    <w:rsid w:val="00E02817"/>
    <w:rsid w:val="00E02BAC"/>
    <w:rsid w:val="00E04329"/>
    <w:rsid w:val="00E04CF9"/>
    <w:rsid w:val="00E04E6C"/>
    <w:rsid w:val="00E05026"/>
    <w:rsid w:val="00E05223"/>
    <w:rsid w:val="00E0532E"/>
    <w:rsid w:val="00E053A6"/>
    <w:rsid w:val="00E05504"/>
    <w:rsid w:val="00E05957"/>
    <w:rsid w:val="00E05977"/>
    <w:rsid w:val="00E063FE"/>
    <w:rsid w:val="00E0645E"/>
    <w:rsid w:val="00E06824"/>
    <w:rsid w:val="00E06A47"/>
    <w:rsid w:val="00E0732E"/>
    <w:rsid w:val="00E07342"/>
    <w:rsid w:val="00E07510"/>
    <w:rsid w:val="00E07A41"/>
    <w:rsid w:val="00E07B1D"/>
    <w:rsid w:val="00E101D1"/>
    <w:rsid w:val="00E1057C"/>
    <w:rsid w:val="00E10842"/>
    <w:rsid w:val="00E10979"/>
    <w:rsid w:val="00E10C0F"/>
    <w:rsid w:val="00E11DF1"/>
    <w:rsid w:val="00E11F32"/>
    <w:rsid w:val="00E1262C"/>
    <w:rsid w:val="00E128F7"/>
    <w:rsid w:val="00E12985"/>
    <w:rsid w:val="00E12B52"/>
    <w:rsid w:val="00E12E8B"/>
    <w:rsid w:val="00E131F5"/>
    <w:rsid w:val="00E1377F"/>
    <w:rsid w:val="00E13CCE"/>
    <w:rsid w:val="00E1403C"/>
    <w:rsid w:val="00E140E0"/>
    <w:rsid w:val="00E142A9"/>
    <w:rsid w:val="00E14330"/>
    <w:rsid w:val="00E15354"/>
    <w:rsid w:val="00E15460"/>
    <w:rsid w:val="00E1546B"/>
    <w:rsid w:val="00E1546F"/>
    <w:rsid w:val="00E16152"/>
    <w:rsid w:val="00E165C2"/>
    <w:rsid w:val="00E1664E"/>
    <w:rsid w:val="00E16802"/>
    <w:rsid w:val="00E16DBE"/>
    <w:rsid w:val="00E17473"/>
    <w:rsid w:val="00E17A08"/>
    <w:rsid w:val="00E2045D"/>
    <w:rsid w:val="00E20A9C"/>
    <w:rsid w:val="00E20DFB"/>
    <w:rsid w:val="00E20F94"/>
    <w:rsid w:val="00E20F99"/>
    <w:rsid w:val="00E21B16"/>
    <w:rsid w:val="00E21B46"/>
    <w:rsid w:val="00E21E6E"/>
    <w:rsid w:val="00E22102"/>
    <w:rsid w:val="00E226AC"/>
    <w:rsid w:val="00E22E51"/>
    <w:rsid w:val="00E231CC"/>
    <w:rsid w:val="00E23AC9"/>
    <w:rsid w:val="00E24157"/>
    <w:rsid w:val="00E245D9"/>
    <w:rsid w:val="00E24959"/>
    <w:rsid w:val="00E24CBF"/>
    <w:rsid w:val="00E25538"/>
    <w:rsid w:val="00E255C6"/>
    <w:rsid w:val="00E26050"/>
    <w:rsid w:val="00E26E51"/>
    <w:rsid w:val="00E26F2C"/>
    <w:rsid w:val="00E26F32"/>
    <w:rsid w:val="00E272FC"/>
    <w:rsid w:val="00E273E3"/>
    <w:rsid w:val="00E2749E"/>
    <w:rsid w:val="00E276E4"/>
    <w:rsid w:val="00E276F7"/>
    <w:rsid w:val="00E2777E"/>
    <w:rsid w:val="00E27C0A"/>
    <w:rsid w:val="00E305AC"/>
    <w:rsid w:val="00E308E7"/>
    <w:rsid w:val="00E30A16"/>
    <w:rsid w:val="00E30BAB"/>
    <w:rsid w:val="00E30E1D"/>
    <w:rsid w:val="00E30F95"/>
    <w:rsid w:val="00E3135A"/>
    <w:rsid w:val="00E313F2"/>
    <w:rsid w:val="00E320BF"/>
    <w:rsid w:val="00E3213E"/>
    <w:rsid w:val="00E32813"/>
    <w:rsid w:val="00E32AE4"/>
    <w:rsid w:val="00E332F6"/>
    <w:rsid w:val="00E33512"/>
    <w:rsid w:val="00E335DD"/>
    <w:rsid w:val="00E33912"/>
    <w:rsid w:val="00E33AA0"/>
    <w:rsid w:val="00E340E4"/>
    <w:rsid w:val="00E34112"/>
    <w:rsid w:val="00E3444D"/>
    <w:rsid w:val="00E34678"/>
    <w:rsid w:val="00E34D17"/>
    <w:rsid w:val="00E35098"/>
    <w:rsid w:val="00E35199"/>
    <w:rsid w:val="00E352C4"/>
    <w:rsid w:val="00E3541E"/>
    <w:rsid w:val="00E359AA"/>
    <w:rsid w:val="00E35B69"/>
    <w:rsid w:val="00E361F4"/>
    <w:rsid w:val="00E367B1"/>
    <w:rsid w:val="00E369AE"/>
    <w:rsid w:val="00E36D3F"/>
    <w:rsid w:val="00E37058"/>
    <w:rsid w:val="00E3736F"/>
    <w:rsid w:val="00E40DF9"/>
    <w:rsid w:val="00E4107F"/>
    <w:rsid w:val="00E41093"/>
    <w:rsid w:val="00E413EC"/>
    <w:rsid w:val="00E414BE"/>
    <w:rsid w:val="00E41833"/>
    <w:rsid w:val="00E420D4"/>
    <w:rsid w:val="00E4239C"/>
    <w:rsid w:val="00E42537"/>
    <w:rsid w:val="00E42EAB"/>
    <w:rsid w:val="00E43255"/>
    <w:rsid w:val="00E43395"/>
    <w:rsid w:val="00E435AC"/>
    <w:rsid w:val="00E43E77"/>
    <w:rsid w:val="00E43EB2"/>
    <w:rsid w:val="00E4423D"/>
    <w:rsid w:val="00E454DB"/>
    <w:rsid w:val="00E458D1"/>
    <w:rsid w:val="00E4682D"/>
    <w:rsid w:val="00E46E03"/>
    <w:rsid w:val="00E4794D"/>
    <w:rsid w:val="00E47A93"/>
    <w:rsid w:val="00E47C24"/>
    <w:rsid w:val="00E47DA6"/>
    <w:rsid w:val="00E47E6C"/>
    <w:rsid w:val="00E502B8"/>
    <w:rsid w:val="00E5079B"/>
    <w:rsid w:val="00E507AF"/>
    <w:rsid w:val="00E50827"/>
    <w:rsid w:val="00E50CE4"/>
    <w:rsid w:val="00E50D4C"/>
    <w:rsid w:val="00E50E2B"/>
    <w:rsid w:val="00E51149"/>
    <w:rsid w:val="00E5169E"/>
    <w:rsid w:val="00E51E5D"/>
    <w:rsid w:val="00E51F54"/>
    <w:rsid w:val="00E521AC"/>
    <w:rsid w:val="00E52322"/>
    <w:rsid w:val="00E52B61"/>
    <w:rsid w:val="00E52E95"/>
    <w:rsid w:val="00E533CE"/>
    <w:rsid w:val="00E53471"/>
    <w:rsid w:val="00E53555"/>
    <w:rsid w:val="00E5380E"/>
    <w:rsid w:val="00E53874"/>
    <w:rsid w:val="00E53D15"/>
    <w:rsid w:val="00E54291"/>
    <w:rsid w:val="00E542AB"/>
    <w:rsid w:val="00E5474D"/>
    <w:rsid w:val="00E554D1"/>
    <w:rsid w:val="00E555ED"/>
    <w:rsid w:val="00E555FE"/>
    <w:rsid w:val="00E56140"/>
    <w:rsid w:val="00E562ED"/>
    <w:rsid w:val="00E56537"/>
    <w:rsid w:val="00E5656B"/>
    <w:rsid w:val="00E56616"/>
    <w:rsid w:val="00E56D90"/>
    <w:rsid w:val="00E57A07"/>
    <w:rsid w:val="00E57A6D"/>
    <w:rsid w:val="00E57AFD"/>
    <w:rsid w:val="00E57E30"/>
    <w:rsid w:val="00E60A0F"/>
    <w:rsid w:val="00E60B47"/>
    <w:rsid w:val="00E60D38"/>
    <w:rsid w:val="00E60DE3"/>
    <w:rsid w:val="00E60FE1"/>
    <w:rsid w:val="00E61073"/>
    <w:rsid w:val="00E6186B"/>
    <w:rsid w:val="00E61F2A"/>
    <w:rsid w:val="00E61FA4"/>
    <w:rsid w:val="00E62748"/>
    <w:rsid w:val="00E6341F"/>
    <w:rsid w:val="00E6352E"/>
    <w:rsid w:val="00E637F5"/>
    <w:rsid w:val="00E639E3"/>
    <w:rsid w:val="00E63BC6"/>
    <w:rsid w:val="00E63D3E"/>
    <w:rsid w:val="00E63D47"/>
    <w:rsid w:val="00E64A96"/>
    <w:rsid w:val="00E65471"/>
    <w:rsid w:val="00E657A6"/>
    <w:rsid w:val="00E66945"/>
    <w:rsid w:val="00E67874"/>
    <w:rsid w:val="00E678FA"/>
    <w:rsid w:val="00E6796B"/>
    <w:rsid w:val="00E679A4"/>
    <w:rsid w:val="00E67EAE"/>
    <w:rsid w:val="00E70313"/>
    <w:rsid w:val="00E705AA"/>
    <w:rsid w:val="00E70983"/>
    <w:rsid w:val="00E70AFC"/>
    <w:rsid w:val="00E71035"/>
    <w:rsid w:val="00E7143B"/>
    <w:rsid w:val="00E7193E"/>
    <w:rsid w:val="00E719C6"/>
    <w:rsid w:val="00E721E8"/>
    <w:rsid w:val="00E7241E"/>
    <w:rsid w:val="00E73326"/>
    <w:rsid w:val="00E7372A"/>
    <w:rsid w:val="00E741A0"/>
    <w:rsid w:val="00E74766"/>
    <w:rsid w:val="00E75001"/>
    <w:rsid w:val="00E75005"/>
    <w:rsid w:val="00E75056"/>
    <w:rsid w:val="00E7524F"/>
    <w:rsid w:val="00E7538E"/>
    <w:rsid w:val="00E756D0"/>
    <w:rsid w:val="00E7582C"/>
    <w:rsid w:val="00E75850"/>
    <w:rsid w:val="00E75975"/>
    <w:rsid w:val="00E76141"/>
    <w:rsid w:val="00E76742"/>
    <w:rsid w:val="00E7689F"/>
    <w:rsid w:val="00E771C7"/>
    <w:rsid w:val="00E777EC"/>
    <w:rsid w:val="00E77F5A"/>
    <w:rsid w:val="00E8035F"/>
    <w:rsid w:val="00E8044A"/>
    <w:rsid w:val="00E80A13"/>
    <w:rsid w:val="00E80CE4"/>
    <w:rsid w:val="00E80E1B"/>
    <w:rsid w:val="00E816CC"/>
    <w:rsid w:val="00E81BFD"/>
    <w:rsid w:val="00E82542"/>
    <w:rsid w:val="00E8299D"/>
    <w:rsid w:val="00E829A3"/>
    <w:rsid w:val="00E82F86"/>
    <w:rsid w:val="00E82FF3"/>
    <w:rsid w:val="00E8318D"/>
    <w:rsid w:val="00E83444"/>
    <w:rsid w:val="00E8361F"/>
    <w:rsid w:val="00E8368C"/>
    <w:rsid w:val="00E836E7"/>
    <w:rsid w:val="00E83806"/>
    <w:rsid w:val="00E83B07"/>
    <w:rsid w:val="00E83B59"/>
    <w:rsid w:val="00E83C95"/>
    <w:rsid w:val="00E83DED"/>
    <w:rsid w:val="00E84D27"/>
    <w:rsid w:val="00E84E31"/>
    <w:rsid w:val="00E8548F"/>
    <w:rsid w:val="00E855CB"/>
    <w:rsid w:val="00E85B32"/>
    <w:rsid w:val="00E85EF2"/>
    <w:rsid w:val="00E869FE"/>
    <w:rsid w:val="00E86A8C"/>
    <w:rsid w:val="00E86CE7"/>
    <w:rsid w:val="00E902FE"/>
    <w:rsid w:val="00E908F1"/>
    <w:rsid w:val="00E91045"/>
    <w:rsid w:val="00E91060"/>
    <w:rsid w:val="00E91462"/>
    <w:rsid w:val="00E91746"/>
    <w:rsid w:val="00E9182E"/>
    <w:rsid w:val="00E91B9D"/>
    <w:rsid w:val="00E91C55"/>
    <w:rsid w:val="00E91FD8"/>
    <w:rsid w:val="00E920DF"/>
    <w:rsid w:val="00E9261A"/>
    <w:rsid w:val="00E9334D"/>
    <w:rsid w:val="00E9376A"/>
    <w:rsid w:val="00E93851"/>
    <w:rsid w:val="00E94300"/>
    <w:rsid w:val="00E94C78"/>
    <w:rsid w:val="00E94D32"/>
    <w:rsid w:val="00E94E8A"/>
    <w:rsid w:val="00E95CE2"/>
    <w:rsid w:val="00E965FD"/>
    <w:rsid w:val="00E96746"/>
    <w:rsid w:val="00E969C4"/>
    <w:rsid w:val="00E96B93"/>
    <w:rsid w:val="00E96C5C"/>
    <w:rsid w:val="00E96CBA"/>
    <w:rsid w:val="00E96E3B"/>
    <w:rsid w:val="00E97108"/>
    <w:rsid w:val="00E97789"/>
    <w:rsid w:val="00E97C38"/>
    <w:rsid w:val="00EA0322"/>
    <w:rsid w:val="00EA0BE1"/>
    <w:rsid w:val="00EA0C4D"/>
    <w:rsid w:val="00EA0DF4"/>
    <w:rsid w:val="00EA0F51"/>
    <w:rsid w:val="00EA107F"/>
    <w:rsid w:val="00EA16D9"/>
    <w:rsid w:val="00EA19D4"/>
    <w:rsid w:val="00EA1C17"/>
    <w:rsid w:val="00EA1F04"/>
    <w:rsid w:val="00EA2441"/>
    <w:rsid w:val="00EA2460"/>
    <w:rsid w:val="00EA35AC"/>
    <w:rsid w:val="00EA368A"/>
    <w:rsid w:val="00EA4FFA"/>
    <w:rsid w:val="00EA5BBE"/>
    <w:rsid w:val="00EA601E"/>
    <w:rsid w:val="00EA6225"/>
    <w:rsid w:val="00EA67D8"/>
    <w:rsid w:val="00EA68A9"/>
    <w:rsid w:val="00EA6CE2"/>
    <w:rsid w:val="00EA6FCE"/>
    <w:rsid w:val="00EA797D"/>
    <w:rsid w:val="00EA7AF3"/>
    <w:rsid w:val="00EA7B03"/>
    <w:rsid w:val="00EB0231"/>
    <w:rsid w:val="00EB032B"/>
    <w:rsid w:val="00EB057A"/>
    <w:rsid w:val="00EB13B0"/>
    <w:rsid w:val="00EB1597"/>
    <w:rsid w:val="00EB1E6F"/>
    <w:rsid w:val="00EB1E82"/>
    <w:rsid w:val="00EB2532"/>
    <w:rsid w:val="00EB26AA"/>
    <w:rsid w:val="00EB26FD"/>
    <w:rsid w:val="00EB2B03"/>
    <w:rsid w:val="00EB2CAC"/>
    <w:rsid w:val="00EB31D5"/>
    <w:rsid w:val="00EB3F4E"/>
    <w:rsid w:val="00EB3FDA"/>
    <w:rsid w:val="00EB457B"/>
    <w:rsid w:val="00EB47E1"/>
    <w:rsid w:val="00EB54C2"/>
    <w:rsid w:val="00EB5736"/>
    <w:rsid w:val="00EB5F2E"/>
    <w:rsid w:val="00EB6426"/>
    <w:rsid w:val="00EB7087"/>
    <w:rsid w:val="00EB71BA"/>
    <w:rsid w:val="00EB7A72"/>
    <w:rsid w:val="00EB7EE1"/>
    <w:rsid w:val="00EC0105"/>
    <w:rsid w:val="00EC04AC"/>
    <w:rsid w:val="00EC0635"/>
    <w:rsid w:val="00EC1121"/>
    <w:rsid w:val="00EC1423"/>
    <w:rsid w:val="00EC1542"/>
    <w:rsid w:val="00EC1B1E"/>
    <w:rsid w:val="00EC1E31"/>
    <w:rsid w:val="00EC1FA1"/>
    <w:rsid w:val="00EC24F3"/>
    <w:rsid w:val="00EC25A1"/>
    <w:rsid w:val="00EC2B86"/>
    <w:rsid w:val="00EC2D04"/>
    <w:rsid w:val="00EC3077"/>
    <w:rsid w:val="00EC3417"/>
    <w:rsid w:val="00EC362B"/>
    <w:rsid w:val="00EC37CC"/>
    <w:rsid w:val="00EC457C"/>
    <w:rsid w:val="00EC4A0B"/>
    <w:rsid w:val="00EC4D0F"/>
    <w:rsid w:val="00EC4E2E"/>
    <w:rsid w:val="00EC4ED0"/>
    <w:rsid w:val="00EC54FB"/>
    <w:rsid w:val="00EC562F"/>
    <w:rsid w:val="00EC5D86"/>
    <w:rsid w:val="00EC608D"/>
    <w:rsid w:val="00EC612F"/>
    <w:rsid w:val="00EC6E01"/>
    <w:rsid w:val="00EC7E6A"/>
    <w:rsid w:val="00ED0F75"/>
    <w:rsid w:val="00ED1570"/>
    <w:rsid w:val="00ED166E"/>
    <w:rsid w:val="00ED1736"/>
    <w:rsid w:val="00ED1DE9"/>
    <w:rsid w:val="00ED2A83"/>
    <w:rsid w:val="00ED3591"/>
    <w:rsid w:val="00ED37CF"/>
    <w:rsid w:val="00ED4608"/>
    <w:rsid w:val="00ED476D"/>
    <w:rsid w:val="00ED5869"/>
    <w:rsid w:val="00ED5AD4"/>
    <w:rsid w:val="00ED5E1B"/>
    <w:rsid w:val="00ED6C9D"/>
    <w:rsid w:val="00ED6CBB"/>
    <w:rsid w:val="00ED6D1F"/>
    <w:rsid w:val="00ED7270"/>
    <w:rsid w:val="00ED72DA"/>
    <w:rsid w:val="00ED7767"/>
    <w:rsid w:val="00ED7787"/>
    <w:rsid w:val="00ED7B0E"/>
    <w:rsid w:val="00EE001A"/>
    <w:rsid w:val="00EE0576"/>
    <w:rsid w:val="00EE0676"/>
    <w:rsid w:val="00EE0807"/>
    <w:rsid w:val="00EE081E"/>
    <w:rsid w:val="00EE09AE"/>
    <w:rsid w:val="00EE0D2E"/>
    <w:rsid w:val="00EE134B"/>
    <w:rsid w:val="00EE1A4D"/>
    <w:rsid w:val="00EE1F7D"/>
    <w:rsid w:val="00EE2C9F"/>
    <w:rsid w:val="00EE2DE6"/>
    <w:rsid w:val="00EE3024"/>
    <w:rsid w:val="00EE3D54"/>
    <w:rsid w:val="00EE3F89"/>
    <w:rsid w:val="00EE4021"/>
    <w:rsid w:val="00EE40A5"/>
    <w:rsid w:val="00EE42A9"/>
    <w:rsid w:val="00EE453E"/>
    <w:rsid w:val="00EE4729"/>
    <w:rsid w:val="00EE48C4"/>
    <w:rsid w:val="00EE4B64"/>
    <w:rsid w:val="00EE5001"/>
    <w:rsid w:val="00EE5330"/>
    <w:rsid w:val="00EE5385"/>
    <w:rsid w:val="00EE5E69"/>
    <w:rsid w:val="00EE6288"/>
    <w:rsid w:val="00EE6424"/>
    <w:rsid w:val="00EE6632"/>
    <w:rsid w:val="00EE6AA7"/>
    <w:rsid w:val="00EE7025"/>
    <w:rsid w:val="00EE7509"/>
    <w:rsid w:val="00EE7DD1"/>
    <w:rsid w:val="00EF0009"/>
    <w:rsid w:val="00EF005F"/>
    <w:rsid w:val="00EF03D0"/>
    <w:rsid w:val="00EF0555"/>
    <w:rsid w:val="00EF0F1C"/>
    <w:rsid w:val="00EF14C5"/>
    <w:rsid w:val="00EF1600"/>
    <w:rsid w:val="00EF177D"/>
    <w:rsid w:val="00EF1BA7"/>
    <w:rsid w:val="00EF270F"/>
    <w:rsid w:val="00EF2938"/>
    <w:rsid w:val="00EF310C"/>
    <w:rsid w:val="00EF3911"/>
    <w:rsid w:val="00EF3977"/>
    <w:rsid w:val="00EF3B6C"/>
    <w:rsid w:val="00EF3BDC"/>
    <w:rsid w:val="00EF3FAF"/>
    <w:rsid w:val="00EF41AE"/>
    <w:rsid w:val="00EF42DA"/>
    <w:rsid w:val="00EF430D"/>
    <w:rsid w:val="00EF4340"/>
    <w:rsid w:val="00EF44F2"/>
    <w:rsid w:val="00EF4627"/>
    <w:rsid w:val="00EF4761"/>
    <w:rsid w:val="00EF4820"/>
    <w:rsid w:val="00EF490C"/>
    <w:rsid w:val="00EF4C52"/>
    <w:rsid w:val="00EF4CEA"/>
    <w:rsid w:val="00EF537B"/>
    <w:rsid w:val="00EF57F6"/>
    <w:rsid w:val="00EF5896"/>
    <w:rsid w:val="00EF5F38"/>
    <w:rsid w:val="00EF6654"/>
    <w:rsid w:val="00EF7089"/>
    <w:rsid w:val="00F002E6"/>
    <w:rsid w:val="00F0032E"/>
    <w:rsid w:val="00F003F0"/>
    <w:rsid w:val="00F006BC"/>
    <w:rsid w:val="00F00998"/>
    <w:rsid w:val="00F00B94"/>
    <w:rsid w:val="00F00F80"/>
    <w:rsid w:val="00F01950"/>
    <w:rsid w:val="00F01A68"/>
    <w:rsid w:val="00F02593"/>
    <w:rsid w:val="00F0353C"/>
    <w:rsid w:val="00F03813"/>
    <w:rsid w:val="00F03C80"/>
    <w:rsid w:val="00F03EBB"/>
    <w:rsid w:val="00F049CF"/>
    <w:rsid w:val="00F04A72"/>
    <w:rsid w:val="00F04F1B"/>
    <w:rsid w:val="00F0604F"/>
    <w:rsid w:val="00F063D3"/>
    <w:rsid w:val="00F065F1"/>
    <w:rsid w:val="00F074F2"/>
    <w:rsid w:val="00F07650"/>
    <w:rsid w:val="00F076E2"/>
    <w:rsid w:val="00F07E0A"/>
    <w:rsid w:val="00F07F04"/>
    <w:rsid w:val="00F10016"/>
    <w:rsid w:val="00F10E02"/>
    <w:rsid w:val="00F1108B"/>
    <w:rsid w:val="00F110D9"/>
    <w:rsid w:val="00F1160B"/>
    <w:rsid w:val="00F11615"/>
    <w:rsid w:val="00F12394"/>
    <w:rsid w:val="00F125DD"/>
    <w:rsid w:val="00F1266E"/>
    <w:rsid w:val="00F1272A"/>
    <w:rsid w:val="00F13200"/>
    <w:rsid w:val="00F1330C"/>
    <w:rsid w:val="00F13542"/>
    <w:rsid w:val="00F13585"/>
    <w:rsid w:val="00F139D4"/>
    <w:rsid w:val="00F13ACD"/>
    <w:rsid w:val="00F14481"/>
    <w:rsid w:val="00F14A0D"/>
    <w:rsid w:val="00F15006"/>
    <w:rsid w:val="00F1508B"/>
    <w:rsid w:val="00F1559E"/>
    <w:rsid w:val="00F1571B"/>
    <w:rsid w:val="00F15754"/>
    <w:rsid w:val="00F15E7F"/>
    <w:rsid w:val="00F15F32"/>
    <w:rsid w:val="00F15FD1"/>
    <w:rsid w:val="00F16213"/>
    <w:rsid w:val="00F16C2A"/>
    <w:rsid w:val="00F16F20"/>
    <w:rsid w:val="00F16F81"/>
    <w:rsid w:val="00F17138"/>
    <w:rsid w:val="00F171A7"/>
    <w:rsid w:val="00F17206"/>
    <w:rsid w:val="00F173A2"/>
    <w:rsid w:val="00F1761C"/>
    <w:rsid w:val="00F17FCE"/>
    <w:rsid w:val="00F20267"/>
    <w:rsid w:val="00F2038D"/>
    <w:rsid w:val="00F20402"/>
    <w:rsid w:val="00F20BAE"/>
    <w:rsid w:val="00F20CA5"/>
    <w:rsid w:val="00F21590"/>
    <w:rsid w:val="00F22312"/>
    <w:rsid w:val="00F226E8"/>
    <w:rsid w:val="00F228B7"/>
    <w:rsid w:val="00F2316C"/>
    <w:rsid w:val="00F2463F"/>
    <w:rsid w:val="00F247EC"/>
    <w:rsid w:val="00F24D53"/>
    <w:rsid w:val="00F2524B"/>
    <w:rsid w:val="00F2566B"/>
    <w:rsid w:val="00F2574E"/>
    <w:rsid w:val="00F259FF"/>
    <w:rsid w:val="00F26737"/>
    <w:rsid w:val="00F26954"/>
    <w:rsid w:val="00F26A8C"/>
    <w:rsid w:val="00F27646"/>
    <w:rsid w:val="00F27681"/>
    <w:rsid w:val="00F27699"/>
    <w:rsid w:val="00F27728"/>
    <w:rsid w:val="00F279FE"/>
    <w:rsid w:val="00F27C5E"/>
    <w:rsid w:val="00F3042A"/>
    <w:rsid w:val="00F304A0"/>
    <w:rsid w:val="00F30AE6"/>
    <w:rsid w:val="00F3105C"/>
    <w:rsid w:val="00F3117A"/>
    <w:rsid w:val="00F31728"/>
    <w:rsid w:val="00F31AD3"/>
    <w:rsid w:val="00F32627"/>
    <w:rsid w:val="00F3265B"/>
    <w:rsid w:val="00F32832"/>
    <w:rsid w:val="00F3329E"/>
    <w:rsid w:val="00F335C2"/>
    <w:rsid w:val="00F3489C"/>
    <w:rsid w:val="00F34B17"/>
    <w:rsid w:val="00F351D7"/>
    <w:rsid w:val="00F353E3"/>
    <w:rsid w:val="00F35552"/>
    <w:rsid w:val="00F3572B"/>
    <w:rsid w:val="00F35C9B"/>
    <w:rsid w:val="00F36268"/>
    <w:rsid w:val="00F36730"/>
    <w:rsid w:val="00F36DBA"/>
    <w:rsid w:val="00F36E63"/>
    <w:rsid w:val="00F370B0"/>
    <w:rsid w:val="00F37C4A"/>
    <w:rsid w:val="00F409EB"/>
    <w:rsid w:val="00F40E33"/>
    <w:rsid w:val="00F40EA6"/>
    <w:rsid w:val="00F40F8F"/>
    <w:rsid w:val="00F415F1"/>
    <w:rsid w:val="00F4162E"/>
    <w:rsid w:val="00F41F56"/>
    <w:rsid w:val="00F4234E"/>
    <w:rsid w:val="00F42355"/>
    <w:rsid w:val="00F4253B"/>
    <w:rsid w:val="00F42C47"/>
    <w:rsid w:val="00F42F8F"/>
    <w:rsid w:val="00F43035"/>
    <w:rsid w:val="00F437CD"/>
    <w:rsid w:val="00F445AB"/>
    <w:rsid w:val="00F448BA"/>
    <w:rsid w:val="00F44A7F"/>
    <w:rsid w:val="00F45136"/>
    <w:rsid w:val="00F45221"/>
    <w:rsid w:val="00F456B1"/>
    <w:rsid w:val="00F458CE"/>
    <w:rsid w:val="00F45B95"/>
    <w:rsid w:val="00F45CE6"/>
    <w:rsid w:val="00F45F33"/>
    <w:rsid w:val="00F46102"/>
    <w:rsid w:val="00F46A05"/>
    <w:rsid w:val="00F471CF"/>
    <w:rsid w:val="00F473A5"/>
    <w:rsid w:val="00F505FF"/>
    <w:rsid w:val="00F509FC"/>
    <w:rsid w:val="00F51254"/>
    <w:rsid w:val="00F513B0"/>
    <w:rsid w:val="00F51D17"/>
    <w:rsid w:val="00F51E31"/>
    <w:rsid w:val="00F52BD5"/>
    <w:rsid w:val="00F52F01"/>
    <w:rsid w:val="00F53337"/>
    <w:rsid w:val="00F539ED"/>
    <w:rsid w:val="00F53B22"/>
    <w:rsid w:val="00F53D2C"/>
    <w:rsid w:val="00F5420A"/>
    <w:rsid w:val="00F54C06"/>
    <w:rsid w:val="00F54E27"/>
    <w:rsid w:val="00F55961"/>
    <w:rsid w:val="00F55DE9"/>
    <w:rsid w:val="00F56A78"/>
    <w:rsid w:val="00F57019"/>
    <w:rsid w:val="00F57141"/>
    <w:rsid w:val="00F60235"/>
    <w:rsid w:val="00F60E68"/>
    <w:rsid w:val="00F620D0"/>
    <w:rsid w:val="00F62576"/>
    <w:rsid w:val="00F62B72"/>
    <w:rsid w:val="00F62DA2"/>
    <w:rsid w:val="00F62FF7"/>
    <w:rsid w:val="00F63546"/>
    <w:rsid w:val="00F635CE"/>
    <w:rsid w:val="00F63903"/>
    <w:rsid w:val="00F63DC3"/>
    <w:rsid w:val="00F63FF6"/>
    <w:rsid w:val="00F64329"/>
    <w:rsid w:val="00F64432"/>
    <w:rsid w:val="00F64592"/>
    <w:rsid w:val="00F646B2"/>
    <w:rsid w:val="00F65476"/>
    <w:rsid w:val="00F65755"/>
    <w:rsid w:val="00F65D4C"/>
    <w:rsid w:val="00F668D0"/>
    <w:rsid w:val="00F66A31"/>
    <w:rsid w:val="00F67C28"/>
    <w:rsid w:val="00F702E9"/>
    <w:rsid w:val="00F70398"/>
    <w:rsid w:val="00F7041E"/>
    <w:rsid w:val="00F70475"/>
    <w:rsid w:val="00F70748"/>
    <w:rsid w:val="00F708A1"/>
    <w:rsid w:val="00F708CF"/>
    <w:rsid w:val="00F70BBC"/>
    <w:rsid w:val="00F70CC6"/>
    <w:rsid w:val="00F70DB7"/>
    <w:rsid w:val="00F71163"/>
    <w:rsid w:val="00F711E8"/>
    <w:rsid w:val="00F71390"/>
    <w:rsid w:val="00F717B5"/>
    <w:rsid w:val="00F7181F"/>
    <w:rsid w:val="00F723A9"/>
    <w:rsid w:val="00F72772"/>
    <w:rsid w:val="00F72D7D"/>
    <w:rsid w:val="00F73913"/>
    <w:rsid w:val="00F73B5B"/>
    <w:rsid w:val="00F74193"/>
    <w:rsid w:val="00F74569"/>
    <w:rsid w:val="00F748C8"/>
    <w:rsid w:val="00F74E29"/>
    <w:rsid w:val="00F74F4B"/>
    <w:rsid w:val="00F75029"/>
    <w:rsid w:val="00F7507B"/>
    <w:rsid w:val="00F75242"/>
    <w:rsid w:val="00F7524E"/>
    <w:rsid w:val="00F753F3"/>
    <w:rsid w:val="00F754D6"/>
    <w:rsid w:val="00F75586"/>
    <w:rsid w:val="00F75981"/>
    <w:rsid w:val="00F75ACC"/>
    <w:rsid w:val="00F767BA"/>
    <w:rsid w:val="00F77122"/>
    <w:rsid w:val="00F775DC"/>
    <w:rsid w:val="00F77839"/>
    <w:rsid w:val="00F779F3"/>
    <w:rsid w:val="00F77CE6"/>
    <w:rsid w:val="00F77D47"/>
    <w:rsid w:val="00F77E61"/>
    <w:rsid w:val="00F8091A"/>
    <w:rsid w:val="00F81012"/>
    <w:rsid w:val="00F81637"/>
    <w:rsid w:val="00F8197D"/>
    <w:rsid w:val="00F81EDB"/>
    <w:rsid w:val="00F82011"/>
    <w:rsid w:val="00F82228"/>
    <w:rsid w:val="00F828B7"/>
    <w:rsid w:val="00F82D17"/>
    <w:rsid w:val="00F83B51"/>
    <w:rsid w:val="00F83C52"/>
    <w:rsid w:val="00F83E5D"/>
    <w:rsid w:val="00F84133"/>
    <w:rsid w:val="00F848B3"/>
    <w:rsid w:val="00F857A7"/>
    <w:rsid w:val="00F85B11"/>
    <w:rsid w:val="00F85CDA"/>
    <w:rsid w:val="00F86957"/>
    <w:rsid w:val="00F86A4C"/>
    <w:rsid w:val="00F87A10"/>
    <w:rsid w:val="00F90602"/>
    <w:rsid w:val="00F90BFB"/>
    <w:rsid w:val="00F918C9"/>
    <w:rsid w:val="00F922EE"/>
    <w:rsid w:val="00F92867"/>
    <w:rsid w:val="00F93083"/>
    <w:rsid w:val="00F93AB0"/>
    <w:rsid w:val="00F93C5D"/>
    <w:rsid w:val="00F93F59"/>
    <w:rsid w:val="00F9417A"/>
    <w:rsid w:val="00F950DE"/>
    <w:rsid w:val="00F95130"/>
    <w:rsid w:val="00F95A05"/>
    <w:rsid w:val="00F95E4B"/>
    <w:rsid w:val="00F964B0"/>
    <w:rsid w:val="00F968CE"/>
    <w:rsid w:val="00F97D3C"/>
    <w:rsid w:val="00FA046F"/>
    <w:rsid w:val="00FA07ED"/>
    <w:rsid w:val="00FA092F"/>
    <w:rsid w:val="00FA13FA"/>
    <w:rsid w:val="00FA1554"/>
    <w:rsid w:val="00FA1932"/>
    <w:rsid w:val="00FA1F7B"/>
    <w:rsid w:val="00FA26E4"/>
    <w:rsid w:val="00FA3020"/>
    <w:rsid w:val="00FA387E"/>
    <w:rsid w:val="00FA39E2"/>
    <w:rsid w:val="00FA3B54"/>
    <w:rsid w:val="00FA3CBF"/>
    <w:rsid w:val="00FA4014"/>
    <w:rsid w:val="00FA416F"/>
    <w:rsid w:val="00FA4278"/>
    <w:rsid w:val="00FA433B"/>
    <w:rsid w:val="00FA4777"/>
    <w:rsid w:val="00FA47C0"/>
    <w:rsid w:val="00FA4924"/>
    <w:rsid w:val="00FA4F92"/>
    <w:rsid w:val="00FA52A4"/>
    <w:rsid w:val="00FA6439"/>
    <w:rsid w:val="00FA68D2"/>
    <w:rsid w:val="00FA6FEA"/>
    <w:rsid w:val="00FA79CC"/>
    <w:rsid w:val="00FA7AAA"/>
    <w:rsid w:val="00FA7BE9"/>
    <w:rsid w:val="00FA7D1F"/>
    <w:rsid w:val="00FA7D9F"/>
    <w:rsid w:val="00FA7DA4"/>
    <w:rsid w:val="00FB002D"/>
    <w:rsid w:val="00FB03C4"/>
    <w:rsid w:val="00FB06C9"/>
    <w:rsid w:val="00FB0A8C"/>
    <w:rsid w:val="00FB0BD8"/>
    <w:rsid w:val="00FB173B"/>
    <w:rsid w:val="00FB1CF3"/>
    <w:rsid w:val="00FB1FE9"/>
    <w:rsid w:val="00FB2364"/>
    <w:rsid w:val="00FB2981"/>
    <w:rsid w:val="00FB2BD3"/>
    <w:rsid w:val="00FB2BE6"/>
    <w:rsid w:val="00FB2F9B"/>
    <w:rsid w:val="00FB3ACE"/>
    <w:rsid w:val="00FB3EC8"/>
    <w:rsid w:val="00FB4040"/>
    <w:rsid w:val="00FB4954"/>
    <w:rsid w:val="00FB4B97"/>
    <w:rsid w:val="00FB4CDC"/>
    <w:rsid w:val="00FB4E7C"/>
    <w:rsid w:val="00FB5309"/>
    <w:rsid w:val="00FB55F2"/>
    <w:rsid w:val="00FB563D"/>
    <w:rsid w:val="00FB591B"/>
    <w:rsid w:val="00FB63E3"/>
    <w:rsid w:val="00FB6480"/>
    <w:rsid w:val="00FB6AC6"/>
    <w:rsid w:val="00FB6EFD"/>
    <w:rsid w:val="00FB6F98"/>
    <w:rsid w:val="00FB714B"/>
    <w:rsid w:val="00FB7E18"/>
    <w:rsid w:val="00FC056B"/>
    <w:rsid w:val="00FC0992"/>
    <w:rsid w:val="00FC17D5"/>
    <w:rsid w:val="00FC22A8"/>
    <w:rsid w:val="00FC22C6"/>
    <w:rsid w:val="00FC2AF0"/>
    <w:rsid w:val="00FC32FD"/>
    <w:rsid w:val="00FC4173"/>
    <w:rsid w:val="00FC4A2A"/>
    <w:rsid w:val="00FC4BB6"/>
    <w:rsid w:val="00FC4EB3"/>
    <w:rsid w:val="00FC5EA1"/>
    <w:rsid w:val="00FC6379"/>
    <w:rsid w:val="00FC6724"/>
    <w:rsid w:val="00FC6790"/>
    <w:rsid w:val="00FC6A3C"/>
    <w:rsid w:val="00FC7579"/>
    <w:rsid w:val="00FC7A82"/>
    <w:rsid w:val="00FC7D88"/>
    <w:rsid w:val="00FD051E"/>
    <w:rsid w:val="00FD0D75"/>
    <w:rsid w:val="00FD0EFB"/>
    <w:rsid w:val="00FD0F82"/>
    <w:rsid w:val="00FD1052"/>
    <w:rsid w:val="00FD115F"/>
    <w:rsid w:val="00FD11D1"/>
    <w:rsid w:val="00FD1447"/>
    <w:rsid w:val="00FD2728"/>
    <w:rsid w:val="00FD34B4"/>
    <w:rsid w:val="00FD3790"/>
    <w:rsid w:val="00FD4FB9"/>
    <w:rsid w:val="00FD541D"/>
    <w:rsid w:val="00FD56B7"/>
    <w:rsid w:val="00FD597D"/>
    <w:rsid w:val="00FD5A31"/>
    <w:rsid w:val="00FD64DF"/>
    <w:rsid w:val="00FD6B71"/>
    <w:rsid w:val="00FD6F27"/>
    <w:rsid w:val="00FD711B"/>
    <w:rsid w:val="00FD75FF"/>
    <w:rsid w:val="00FD7F53"/>
    <w:rsid w:val="00FE0357"/>
    <w:rsid w:val="00FE03B6"/>
    <w:rsid w:val="00FE091E"/>
    <w:rsid w:val="00FE0BF7"/>
    <w:rsid w:val="00FE1823"/>
    <w:rsid w:val="00FE210D"/>
    <w:rsid w:val="00FE27BC"/>
    <w:rsid w:val="00FE2823"/>
    <w:rsid w:val="00FE2EDC"/>
    <w:rsid w:val="00FE3191"/>
    <w:rsid w:val="00FE347D"/>
    <w:rsid w:val="00FE3C05"/>
    <w:rsid w:val="00FE3CF7"/>
    <w:rsid w:val="00FE3EB2"/>
    <w:rsid w:val="00FE3F62"/>
    <w:rsid w:val="00FE43E7"/>
    <w:rsid w:val="00FE50B7"/>
    <w:rsid w:val="00FE56EF"/>
    <w:rsid w:val="00FE5D52"/>
    <w:rsid w:val="00FE5EAC"/>
    <w:rsid w:val="00FE6858"/>
    <w:rsid w:val="00FE68DE"/>
    <w:rsid w:val="00FE6CC5"/>
    <w:rsid w:val="00FE7A6F"/>
    <w:rsid w:val="00FE7AD2"/>
    <w:rsid w:val="00FF039B"/>
    <w:rsid w:val="00FF0619"/>
    <w:rsid w:val="00FF06F9"/>
    <w:rsid w:val="00FF1420"/>
    <w:rsid w:val="00FF2AA8"/>
    <w:rsid w:val="00FF2E9D"/>
    <w:rsid w:val="00FF35B9"/>
    <w:rsid w:val="00FF4627"/>
    <w:rsid w:val="00FF46CC"/>
    <w:rsid w:val="00FF4ECE"/>
    <w:rsid w:val="00FF5012"/>
    <w:rsid w:val="00FF50D5"/>
    <w:rsid w:val="00FF555D"/>
    <w:rsid w:val="00FF580D"/>
    <w:rsid w:val="00FF5C85"/>
    <w:rsid w:val="00FF5EE4"/>
    <w:rsid w:val="00FF6313"/>
    <w:rsid w:val="00FF6F4D"/>
    <w:rsid w:val="00FF74AD"/>
    <w:rsid w:val="00FF7891"/>
    <w:rsid w:val="00FF7B2E"/>
    <w:rsid w:val="00FF7B90"/>
    <w:rsid w:val="00FF7CA7"/>
    <w:rsid w:val="00FF7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5169">
      <o:colormru v:ext="edit" colors="#ccecff,#ffc"/>
    </o:shapedefaults>
    <o:shapelayout v:ext="edit">
      <o:idmap v:ext="edit" data="1"/>
    </o:shapelayout>
  </w:shapeDefaults>
  <w:decimalSymbol w:val=","/>
  <w:listSeparator w:val=";"/>
  <w14:docId w14:val="74E3BB73"/>
  <w15:docId w15:val="{39521302-A65C-4AE0-8263-4FAAB805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2DA"/>
    <w:pPr>
      <w:spacing w:after="200" w:line="276" w:lineRule="auto"/>
    </w:pPr>
    <w:rPr>
      <w:sz w:val="22"/>
      <w:szCs w:val="22"/>
      <w:lang w:eastAsia="en-US"/>
    </w:rPr>
  </w:style>
  <w:style w:type="paragraph" w:styleId="Kop1">
    <w:name w:val="heading 1"/>
    <w:aliases w:val="Heading 1 Char,Heading 1 Char Char1 Char,Heading 1 Char1 Char Char1 Char,Heading 1 Char Char Char Char1 Char,Heading 1 Char1 Char Char Char Char1 Char,Heading 1 Char Char Char Char Char Char1 Char,Heading 1 Char Char1"/>
    <w:basedOn w:val="Standaard"/>
    <w:next w:val="Standaard"/>
    <w:link w:val="Kop1Char"/>
    <w:qFormat/>
    <w:rsid w:val="007D1FD3"/>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qFormat/>
    <w:rsid w:val="007D1FD3"/>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qFormat/>
    <w:rsid w:val="00ED5E1B"/>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qFormat/>
    <w:rsid w:val="00ED5E1B"/>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qFormat/>
    <w:rsid w:val="00ED5E1B"/>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qFormat/>
    <w:rsid w:val="00ED5E1B"/>
    <w:pPr>
      <w:keepNext/>
      <w:keepLines/>
      <w:spacing w:before="200" w:after="0"/>
      <w:outlineLvl w:val="5"/>
    </w:pPr>
    <w:rPr>
      <w:rFonts w:ascii="Cambria" w:eastAsia="Times New Roman" w:hAnsi="Cambria"/>
      <w:i/>
      <w:iCs/>
      <w:color w:val="243F60"/>
    </w:rPr>
  </w:style>
  <w:style w:type="paragraph" w:styleId="Kop7">
    <w:name w:val="heading 7"/>
    <w:basedOn w:val="Standaard"/>
    <w:next w:val="Standaard"/>
    <w:link w:val="Kop7Char"/>
    <w:qFormat/>
    <w:rsid w:val="00ED5E1B"/>
    <w:pPr>
      <w:keepNext/>
      <w:keepLines/>
      <w:spacing w:after="0" w:line="240" w:lineRule="auto"/>
      <w:ind w:left="-567" w:firstLine="360"/>
      <w:outlineLvl w:val="6"/>
    </w:pPr>
    <w:rPr>
      <w:rFonts w:ascii="Arial" w:eastAsia="Times New Roman" w:hAnsi="Arial"/>
      <w:b/>
      <w:sz w:val="20"/>
      <w:szCs w:val="20"/>
      <w:lang w:eastAsia="nl-NL"/>
    </w:rPr>
  </w:style>
  <w:style w:type="paragraph" w:styleId="Kop8">
    <w:name w:val="heading 8"/>
    <w:basedOn w:val="Standaard"/>
    <w:next w:val="Standaard"/>
    <w:link w:val="Kop8Char"/>
    <w:qFormat/>
    <w:rsid w:val="00ED5E1B"/>
    <w:pPr>
      <w:keepNext/>
      <w:keepLines/>
      <w:tabs>
        <w:tab w:val="right" w:pos="-1418"/>
        <w:tab w:val="left" w:pos="284"/>
        <w:tab w:val="left" w:pos="851"/>
        <w:tab w:val="left" w:pos="1418"/>
        <w:tab w:val="right" w:pos="6804"/>
      </w:tabs>
      <w:spacing w:after="0" w:line="240" w:lineRule="auto"/>
      <w:outlineLvl w:val="7"/>
    </w:pPr>
    <w:rPr>
      <w:rFonts w:ascii="Arial" w:eastAsia="Times New Roman" w:hAnsi="Arial"/>
      <w:b/>
      <w:sz w:val="20"/>
      <w:szCs w:val="20"/>
      <w:lang w:eastAsia="nl-NL"/>
    </w:rPr>
  </w:style>
  <w:style w:type="paragraph" w:styleId="Kop9">
    <w:name w:val="heading 9"/>
    <w:basedOn w:val="Standaard"/>
    <w:next w:val="Standaard"/>
    <w:link w:val="Kop9Char"/>
    <w:qFormat/>
    <w:rsid w:val="00ED5E1B"/>
    <w:pPr>
      <w:keepNext/>
      <w:keepLines/>
      <w:spacing w:after="0" w:line="240" w:lineRule="auto"/>
      <w:outlineLvl w:val="8"/>
    </w:pPr>
    <w:rPr>
      <w:rFonts w:ascii="Arial" w:eastAsia="Times New Roman" w:hAnsi="Arial"/>
      <w:b/>
      <w: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1 Char Char,Heading 1 Char Char1 Char Char,Heading 1 Char1 Char Char1 Char Char,Heading 1 Char Char Char Char1 Char Char,Heading 1 Char1 Char Char Char Char1 Char Char,Heading 1 Char Char Char Char Char Char1 Char Char"/>
    <w:link w:val="Kop1"/>
    <w:rsid w:val="007D1FD3"/>
    <w:rPr>
      <w:rFonts w:ascii="Cambria" w:eastAsia="Times New Roman" w:hAnsi="Cambria" w:cs="Times New Roman"/>
      <w:b/>
      <w:bCs/>
      <w:color w:val="365F91"/>
      <w:sz w:val="28"/>
      <w:szCs w:val="28"/>
    </w:rPr>
  </w:style>
  <w:style w:type="character" w:customStyle="1" w:styleId="Kop2Char">
    <w:name w:val="Kop 2 Char"/>
    <w:link w:val="Kop2"/>
    <w:rsid w:val="007D1FD3"/>
    <w:rPr>
      <w:rFonts w:ascii="Cambria" w:eastAsia="Times New Roman" w:hAnsi="Cambria" w:cs="Times New Roman"/>
      <w:b/>
      <w:bCs/>
      <w:color w:val="4F81BD"/>
      <w:sz w:val="26"/>
      <w:szCs w:val="26"/>
    </w:rPr>
  </w:style>
  <w:style w:type="character" w:customStyle="1" w:styleId="Kop3Char">
    <w:name w:val="Kop 3 Char"/>
    <w:link w:val="Kop3"/>
    <w:rsid w:val="00ED5E1B"/>
    <w:rPr>
      <w:rFonts w:ascii="Cambria" w:eastAsia="Times New Roman" w:hAnsi="Cambria" w:cs="Times New Roman"/>
      <w:b/>
      <w:bCs/>
      <w:color w:val="4F81BD"/>
    </w:rPr>
  </w:style>
  <w:style w:type="character" w:customStyle="1" w:styleId="Kop4Char">
    <w:name w:val="Kop 4 Char"/>
    <w:link w:val="Kop4"/>
    <w:rsid w:val="00ED5E1B"/>
    <w:rPr>
      <w:rFonts w:ascii="Cambria" w:eastAsia="Times New Roman" w:hAnsi="Cambria" w:cs="Times New Roman"/>
      <w:b/>
      <w:bCs/>
      <w:i/>
      <w:iCs/>
      <w:color w:val="4F81BD"/>
    </w:rPr>
  </w:style>
  <w:style w:type="character" w:customStyle="1" w:styleId="Kop5Char">
    <w:name w:val="Kop 5 Char"/>
    <w:link w:val="Kop5"/>
    <w:rsid w:val="00ED5E1B"/>
    <w:rPr>
      <w:rFonts w:ascii="Cambria" w:eastAsia="Times New Roman" w:hAnsi="Cambria" w:cs="Times New Roman"/>
      <w:color w:val="243F60"/>
    </w:rPr>
  </w:style>
  <w:style w:type="character" w:customStyle="1" w:styleId="Kop6Char">
    <w:name w:val="Kop 6 Char"/>
    <w:link w:val="Kop6"/>
    <w:rsid w:val="00ED5E1B"/>
    <w:rPr>
      <w:rFonts w:ascii="Cambria" w:eastAsia="Times New Roman" w:hAnsi="Cambria" w:cs="Times New Roman"/>
      <w:i/>
      <w:iCs/>
      <w:color w:val="243F60"/>
    </w:rPr>
  </w:style>
  <w:style w:type="character" w:customStyle="1" w:styleId="Kop7Char">
    <w:name w:val="Kop 7 Char"/>
    <w:link w:val="Kop7"/>
    <w:rsid w:val="00ED5E1B"/>
    <w:rPr>
      <w:rFonts w:ascii="Arial" w:eastAsia="Times New Roman" w:hAnsi="Arial" w:cs="Times New Roman"/>
      <w:b/>
      <w:sz w:val="20"/>
      <w:szCs w:val="20"/>
      <w:lang w:eastAsia="nl-NL"/>
    </w:rPr>
  </w:style>
  <w:style w:type="character" w:customStyle="1" w:styleId="Kop8Char">
    <w:name w:val="Kop 8 Char"/>
    <w:link w:val="Kop8"/>
    <w:rsid w:val="00ED5E1B"/>
    <w:rPr>
      <w:rFonts w:ascii="Arial" w:eastAsia="Times New Roman" w:hAnsi="Arial" w:cs="Times New Roman"/>
      <w:b/>
      <w:sz w:val="20"/>
      <w:szCs w:val="20"/>
      <w:lang w:eastAsia="nl-NL"/>
    </w:rPr>
  </w:style>
  <w:style w:type="character" w:customStyle="1" w:styleId="Kop9Char">
    <w:name w:val="Kop 9 Char"/>
    <w:link w:val="Kop9"/>
    <w:rsid w:val="00ED5E1B"/>
    <w:rPr>
      <w:rFonts w:ascii="Arial" w:eastAsia="Times New Roman" w:hAnsi="Arial" w:cs="Times New Roman"/>
      <w:b/>
      <w:i/>
      <w:sz w:val="20"/>
      <w:szCs w:val="20"/>
      <w:lang w:eastAsia="nl-NL"/>
    </w:rPr>
  </w:style>
  <w:style w:type="paragraph" w:styleId="Geenafstand">
    <w:name w:val="No Spacing"/>
    <w:uiPriority w:val="1"/>
    <w:qFormat/>
    <w:rsid w:val="0091407B"/>
    <w:rPr>
      <w:sz w:val="18"/>
      <w:szCs w:val="22"/>
      <w:lang w:eastAsia="en-US"/>
    </w:rPr>
  </w:style>
  <w:style w:type="paragraph" w:styleId="Voetnoottekst">
    <w:name w:val="footnote text"/>
    <w:basedOn w:val="Standaard"/>
    <w:link w:val="VoetnoottekstChar"/>
    <w:unhideWhenUsed/>
    <w:rsid w:val="00A410C6"/>
    <w:pPr>
      <w:spacing w:after="0" w:line="240" w:lineRule="auto"/>
    </w:pPr>
    <w:rPr>
      <w:sz w:val="20"/>
      <w:szCs w:val="20"/>
    </w:rPr>
  </w:style>
  <w:style w:type="character" w:customStyle="1" w:styleId="VoetnoottekstChar">
    <w:name w:val="Voetnoottekst Char"/>
    <w:link w:val="Voetnoottekst"/>
    <w:rsid w:val="00A410C6"/>
    <w:rPr>
      <w:sz w:val="20"/>
      <w:szCs w:val="20"/>
    </w:rPr>
  </w:style>
  <w:style w:type="character" w:styleId="Voetnootmarkering">
    <w:name w:val="footnote reference"/>
    <w:semiHidden/>
    <w:rsid w:val="00A410C6"/>
    <w:rPr>
      <w:vertAlign w:val="superscript"/>
    </w:rPr>
  </w:style>
  <w:style w:type="paragraph" w:styleId="Ballontekst">
    <w:name w:val="Balloon Text"/>
    <w:basedOn w:val="Standaard"/>
    <w:link w:val="BallontekstChar"/>
    <w:semiHidden/>
    <w:unhideWhenUsed/>
    <w:rsid w:val="00ED5E1B"/>
    <w:pPr>
      <w:spacing w:after="0" w:line="240" w:lineRule="auto"/>
    </w:pPr>
    <w:rPr>
      <w:rFonts w:ascii="Tahoma" w:hAnsi="Tahoma" w:cs="Tahoma"/>
      <w:sz w:val="16"/>
      <w:szCs w:val="16"/>
    </w:rPr>
  </w:style>
  <w:style w:type="character" w:customStyle="1" w:styleId="BallontekstChar">
    <w:name w:val="Ballontekst Char"/>
    <w:link w:val="Ballontekst"/>
    <w:semiHidden/>
    <w:rsid w:val="00ED5E1B"/>
    <w:rPr>
      <w:rFonts w:ascii="Tahoma" w:hAnsi="Tahoma" w:cs="Tahoma"/>
      <w:sz w:val="16"/>
      <w:szCs w:val="16"/>
    </w:rPr>
  </w:style>
  <w:style w:type="table" w:styleId="Tabelraster">
    <w:name w:val="Table Grid"/>
    <w:basedOn w:val="Standaardtabel"/>
    <w:uiPriority w:val="59"/>
    <w:rsid w:val="00ED5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Standaard"/>
    <w:rsid w:val="00ED5E1B"/>
    <w:pPr>
      <w:spacing w:after="0" w:line="280" w:lineRule="atLeast"/>
    </w:pPr>
    <w:rPr>
      <w:rFonts w:ascii="Arial" w:eastAsia="Times New Roman" w:hAnsi="Arial"/>
      <w:sz w:val="16"/>
      <w:szCs w:val="24"/>
    </w:rPr>
  </w:style>
  <w:style w:type="paragraph" w:customStyle="1" w:styleId="TableHeading">
    <w:name w:val="Table Heading"/>
    <w:basedOn w:val="TableText"/>
    <w:rsid w:val="00ED5E1B"/>
    <w:pPr>
      <w:keepNext/>
    </w:pPr>
    <w:rPr>
      <w:b/>
    </w:rPr>
  </w:style>
  <w:style w:type="paragraph" w:customStyle="1" w:styleId="Hoofdstuk">
    <w:name w:val="Hoofdstuk"/>
    <w:rsid w:val="00ED5E1B"/>
    <w:pPr>
      <w:pageBreakBefore/>
      <w:pBdr>
        <w:bottom w:val="single" w:sz="4" w:space="1" w:color="auto"/>
      </w:pBdr>
      <w:suppressAutoHyphens/>
    </w:pPr>
    <w:rPr>
      <w:rFonts w:ascii="Arial" w:eastAsia="Times New Roman" w:hAnsi="Arial"/>
      <w:b/>
      <w:sz w:val="32"/>
    </w:rPr>
  </w:style>
  <w:style w:type="character" w:styleId="Hyperlink">
    <w:name w:val="Hyperlink"/>
    <w:uiPriority w:val="99"/>
    <w:rsid w:val="00ED5E1B"/>
    <w:rPr>
      <w:color w:val="0000FF"/>
      <w:u w:val="single"/>
    </w:rPr>
  </w:style>
  <w:style w:type="paragraph" w:styleId="Koptekst">
    <w:name w:val="header"/>
    <w:basedOn w:val="Standaard"/>
    <w:link w:val="KoptekstChar"/>
    <w:uiPriority w:val="99"/>
    <w:rsid w:val="00ED5E1B"/>
    <w:pPr>
      <w:keepLines/>
      <w:tabs>
        <w:tab w:val="center" w:pos="4536"/>
        <w:tab w:val="right" w:pos="9072"/>
      </w:tabs>
      <w:spacing w:after="0" w:line="240" w:lineRule="auto"/>
    </w:pPr>
    <w:rPr>
      <w:rFonts w:ascii="Arial" w:eastAsia="Times New Roman" w:hAnsi="Arial"/>
      <w:sz w:val="20"/>
      <w:szCs w:val="20"/>
      <w:lang w:eastAsia="nl-NL"/>
    </w:rPr>
  </w:style>
  <w:style w:type="character" w:customStyle="1" w:styleId="KoptekstChar">
    <w:name w:val="Koptekst Char"/>
    <w:link w:val="Koptekst"/>
    <w:uiPriority w:val="99"/>
    <w:rsid w:val="00ED5E1B"/>
    <w:rPr>
      <w:rFonts w:ascii="Arial" w:eastAsia="Times New Roman" w:hAnsi="Arial" w:cs="Times New Roman"/>
      <w:sz w:val="20"/>
      <w:szCs w:val="20"/>
      <w:lang w:eastAsia="nl-NL"/>
    </w:rPr>
  </w:style>
  <w:style w:type="paragraph" w:styleId="Lijst">
    <w:name w:val="List"/>
    <w:basedOn w:val="Standaard"/>
    <w:rsid w:val="00ED5E1B"/>
    <w:pPr>
      <w:keepLines/>
      <w:tabs>
        <w:tab w:val="num" w:pos="360"/>
      </w:tabs>
      <w:spacing w:after="0" w:line="240" w:lineRule="auto"/>
      <w:ind w:firstLine="357"/>
    </w:pPr>
    <w:rPr>
      <w:rFonts w:ascii="Arial" w:eastAsia="Times New Roman" w:hAnsi="Arial"/>
      <w:position w:val="6"/>
      <w:sz w:val="20"/>
      <w:szCs w:val="20"/>
      <w:lang w:eastAsia="nl-NL"/>
    </w:rPr>
  </w:style>
  <w:style w:type="character" w:styleId="Paginanummer">
    <w:name w:val="page number"/>
    <w:rsid w:val="00ED5E1B"/>
    <w:rPr>
      <w:rFonts w:ascii="Arial" w:hAnsi="Arial"/>
    </w:rPr>
  </w:style>
  <w:style w:type="paragraph" w:customStyle="1" w:styleId="TabelKop">
    <w:name w:val="Tabel Kop"/>
    <w:basedOn w:val="Standaard"/>
    <w:rsid w:val="00ED5E1B"/>
    <w:pPr>
      <w:keepLines/>
      <w:spacing w:before="10" w:after="10" w:line="240" w:lineRule="auto"/>
    </w:pPr>
    <w:rPr>
      <w:rFonts w:ascii="Arial" w:eastAsia="Times New Roman" w:hAnsi="Arial"/>
      <w:b/>
      <w:sz w:val="20"/>
      <w:szCs w:val="20"/>
      <w:lang w:eastAsia="nl-NL"/>
    </w:rPr>
  </w:style>
  <w:style w:type="paragraph" w:customStyle="1" w:styleId="TabelNaam">
    <w:name w:val="Tabel Naam"/>
    <w:basedOn w:val="Standaard"/>
    <w:rsid w:val="00ED5E1B"/>
    <w:pPr>
      <w:keepLines/>
      <w:spacing w:before="120" w:after="10" w:line="240" w:lineRule="auto"/>
      <w:ind w:left="113"/>
    </w:pPr>
    <w:rPr>
      <w:rFonts w:ascii="Arial" w:eastAsia="Times New Roman" w:hAnsi="Arial"/>
      <w:i/>
      <w:snapToGrid w:val="0"/>
      <w:sz w:val="20"/>
      <w:szCs w:val="20"/>
      <w:lang w:eastAsia="nl-NL"/>
    </w:rPr>
  </w:style>
  <w:style w:type="paragraph" w:customStyle="1" w:styleId="TabelTekst">
    <w:name w:val="Tabel Tekst"/>
    <w:rsid w:val="00ED5E1B"/>
    <w:pPr>
      <w:spacing w:before="20" w:after="20"/>
    </w:pPr>
    <w:rPr>
      <w:rFonts w:ascii="Arial" w:eastAsia="Times New Roman" w:hAnsi="Arial"/>
      <w:noProof/>
      <w:sz w:val="16"/>
    </w:rPr>
  </w:style>
  <w:style w:type="paragraph" w:styleId="Voettekst">
    <w:name w:val="footer"/>
    <w:basedOn w:val="Standaard"/>
    <w:link w:val="VoettekstChar"/>
    <w:uiPriority w:val="99"/>
    <w:rsid w:val="00ED5E1B"/>
    <w:pPr>
      <w:keepLines/>
      <w:tabs>
        <w:tab w:val="center" w:pos="4536"/>
        <w:tab w:val="right" w:pos="9072"/>
      </w:tabs>
      <w:spacing w:after="0" w:line="240" w:lineRule="auto"/>
    </w:pPr>
    <w:rPr>
      <w:rFonts w:ascii="Arial" w:eastAsia="Times New Roman" w:hAnsi="Arial"/>
      <w:sz w:val="16"/>
      <w:szCs w:val="20"/>
      <w:lang w:eastAsia="nl-NL"/>
    </w:rPr>
  </w:style>
  <w:style w:type="character" w:customStyle="1" w:styleId="VoettekstChar">
    <w:name w:val="Voettekst Char"/>
    <w:link w:val="Voettekst"/>
    <w:uiPriority w:val="99"/>
    <w:rsid w:val="00ED5E1B"/>
    <w:rPr>
      <w:rFonts w:ascii="Arial" w:eastAsia="Times New Roman" w:hAnsi="Arial" w:cs="Times New Roman"/>
      <w:sz w:val="16"/>
      <w:szCs w:val="20"/>
      <w:lang w:eastAsia="nl-NL"/>
    </w:rPr>
  </w:style>
  <w:style w:type="paragraph" w:customStyle="1" w:styleId="Voorblad">
    <w:name w:val="Voorblad"/>
    <w:basedOn w:val="Standaard"/>
    <w:rsid w:val="00ED5E1B"/>
    <w:pPr>
      <w:spacing w:after="0" w:line="240" w:lineRule="auto"/>
      <w:ind w:left="708" w:firstLine="708"/>
    </w:pPr>
    <w:rPr>
      <w:rFonts w:ascii="Arial" w:eastAsia="Times New Roman" w:hAnsi="Arial"/>
      <w:b/>
      <w:sz w:val="40"/>
      <w:szCs w:val="20"/>
      <w:lang w:eastAsia="nl-NL"/>
    </w:rPr>
  </w:style>
  <w:style w:type="paragraph" w:styleId="Plattetekstinspringen">
    <w:name w:val="Body Text Indent"/>
    <w:basedOn w:val="Standaard"/>
    <w:link w:val="PlattetekstinspringenChar"/>
    <w:rsid w:val="00ED5E1B"/>
    <w:pPr>
      <w:keepLines/>
      <w:spacing w:after="0" w:line="240" w:lineRule="auto"/>
      <w:ind w:left="360"/>
    </w:pPr>
    <w:rPr>
      <w:rFonts w:ascii="Arial" w:eastAsia="Times New Roman" w:hAnsi="Arial"/>
      <w:sz w:val="20"/>
      <w:szCs w:val="20"/>
      <w:lang w:eastAsia="nl-NL"/>
    </w:rPr>
  </w:style>
  <w:style w:type="character" w:customStyle="1" w:styleId="PlattetekstinspringenChar">
    <w:name w:val="Platte tekst inspringen Char"/>
    <w:link w:val="Plattetekstinspringen"/>
    <w:rsid w:val="00ED5E1B"/>
    <w:rPr>
      <w:rFonts w:ascii="Arial" w:eastAsia="Times New Roman" w:hAnsi="Arial" w:cs="Times New Roman"/>
      <w:sz w:val="20"/>
      <w:szCs w:val="20"/>
      <w:lang w:eastAsia="nl-NL"/>
    </w:rPr>
  </w:style>
  <w:style w:type="paragraph" w:customStyle="1" w:styleId="Kop60">
    <w:name w:val="Kop6"/>
    <w:basedOn w:val="Standaard"/>
    <w:rsid w:val="00ED5E1B"/>
    <w:pPr>
      <w:keepLines/>
      <w:spacing w:after="0" w:line="240" w:lineRule="auto"/>
    </w:pPr>
    <w:rPr>
      <w:rFonts w:ascii="Arial" w:eastAsia="Times New Roman" w:hAnsi="Arial"/>
      <w:sz w:val="20"/>
      <w:szCs w:val="20"/>
      <w:lang w:eastAsia="nl-NL"/>
    </w:rPr>
  </w:style>
  <w:style w:type="paragraph" w:styleId="Plattetekstinspringen2">
    <w:name w:val="Body Text Indent 2"/>
    <w:basedOn w:val="Standaard"/>
    <w:link w:val="Plattetekstinspringen2Char"/>
    <w:rsid w:val="00ED5E1B"/>
    <w:pPr>
      <w:keepLines/>
      <w:spacing w:after="0" w:line="240" w:lineRule="auto"/>
      <w:ind w:left="340"/>
    </w:pPr>
    <w:rPr>
      <w:rFonts w:ascii="Arial" w:eastAsia="Times New Roman" w:hAnsi="Arial"/>
      <w:sz w:val="20"/>
      <w:szCs w:val="20"/>
      <w:lang w:eastAsia="nl-NL"/>
    </w:rPr>
  </w:style>
  <w:style w:type="character" w:customStyle="1" w:styleId="Plattetekstinspringen2Char">
    <w:name w:val="Platte tekst inspringen 2 Char"/>
    <w:link w:val="Plattetekstinspringen2"/>
    <w:rsid w:val="00ED5E1B"/>
    <w:rPr>
      <w:rFonts w:ascii="Arial" w:eastAsia="Times New Roman" w:hAnsi="Arial" w:cs="Times New Roman"/>
      <w:sz w:val="20"/>
      <w:szCs w:val="20"/>
      <w:lang w:eastAsia="nl-NL"/>
    </w:rPr>
  </w:style>
  <w:style w:type="paragraph" w:styleId="Plattetekst">
    <w:name w:val="Body Text"/>
    <w:basedOn w:val="Standaard"/>
    <w:link w:val="PlattetekstChar"/>
    <w:rsid w:val="00ED5E1B"/>
    <w:pPr>
      <w:spacing w:after="0" w:line="240" w:lineRule="auto"/>
    </w:pPr>
    <w:rPr>
      <w:rFonts w:ascii="Arial" w:eastAsia="Times New Roman" w:hAnsi="Arial"/>
      <w:szCs w:val="20"/>
      <w:lang w:eastAsia="nl-NL"/>
    </w:rPr>
  </w:style>
  <w:style w:type="character" w:customStyle="1" w:styleId="PlattetekstChar">
    <w:name w:val="Platte tekst Char"/>
    <w:link w:val="Plattetekst"/>
    <w:rsid w:val="00ED5E1B"/>
    <w:rPr>
      <w:rFonts w:ascii="Arial" w:eastAsia="Times New Roman" w:hAnsi="Arial" w:cs="Times New Roman"/>
      <w:szCs w:val="20"/>
      <w:lang w:eastAsia="nl-NL"/>
    </w:rPr>
  </w:style>
  <w:style w:type="paragraph" w:styleId="Plattetekst3">
    <w:name w:val="Body Text 3"/>
    <w:basedOn w:val="Standaard"/>
    <w:link w:val="Plattetekst3Char"/>
    <w:rsid w:val="00ED5E1B"/>
    <w:pPr>
      <w:tabs>
        <w:tab w:val="left" w:pos="0"/>
      </w:tabs>
      <w:spacing w:after="0" w:line="240" w:lineRule="auto"/>
    </w:pPr>
    <w:rPr>
      <w:rFonts w:ascii="Times New Roman" w:eastAsia="Times New Roman" w:hAnsi="Times New Roman"/>
      <w:color w:val="FF0000"/>
      <w:szCs w:val="20"/>
      <w:lang w:val="nl" w:eastAsia="nl-NL"/>
    </w:rPr>
  </w:style>
  <w:style w:type="character" w:customStyle="1" w:styleId="Plattetekst3Char">
    <w:name w:val="Platte tekst 3 Char"/>
    <w:link w:val="Plattetekst3"/>
    <w:rsid w:val="00ED5E1B"/>
    <w:rPr>
      <w:rFonts w:ascii="Times New Roman" w:eastAsia="Times New Roman" w:hAnsi="Times New Roman" w:cs="Times New Roman"/>
      <w:color w:val="FF0000"/>
      <w:szCs w:val="20"/>
      <w:lang w:val="nl" w:eastAsia="nl-NL"/>
    </w:rPr>
  </w:style>
  <w:style w:type="paragraph" w:styleId="Plattetekstinspringen3">
    <w:name w:val="Body Text Indent 3"/>
    <w:basedOn w:val="Standaard"/>
    <w:link w:val="Plattetekstinspringen3Char"/>
    <w:rsid w:val="00ED5E1B"/>
    <w:pPr>
      <w:keepLines/>
      <w:spacing w:after="0" w:line="240" w:lineRule="auto"/>
      <w:ind w:left="709" w:hanging="425"/>
    </w:pPr>
    <w:rPr>
      <w:rFonts w:ascii="Arial" w:eastAsia="Times New Roman" w:hAnsi="Arial"/>
      <w:sz w:val="20"/>
      <w:szCs w:val="20"/>
      <w:lang w:eastAsia="nl-NL"/>
    </w:rPr>
  </w:style>
  <w:style w:type="character" w:customStyle="1" w:styleId="Plattetekstinspringen3Char">
    <w:name w:val="Platte tekst inspringen 3 Char"/>
    <w:link w:val="Plattetekstinspringen3"/>
    <w:rsid w:val="00ED5E1B"/>
    <w:rPr>
      <w:rFonts w:ascii="Arial" w:eastAsia="Times New Roman" w:hAnsi="Arial" w:cs="Times New Roman"/>
      <w:sz w:val="20"/>
      <w:szCs w:val="20"/>
      <w:lang w:eastAsia="nl-NL"/>
    </w:rPr>
  </w:style>
  <w:style w:type="paragraph" w:customStyle="1" w:styleId="Bold12">
    <w:name w:val="Bold12"/>
    <w:basedOn w:val="Standaard"/>
    <w:next w:val="Standaard"/>
    <w:link w:val="Bold12Char"/>
    <w:rsid w:val="00ED5E1B"/>
    <w:pPr>
      <w:spacing w:before="240" w:after="0" w:line="240" w:lineRule="auto"/>
    </w:pPr>
    <w:rPr>
      <w:rFonts w:ascii="Times New Roman" w:eastAsia="Times New Roman" w:hAnsi="Times New Roman"/>
      <w:b/>
      <w:sz w:val="24"/>
      <w:szCs w:val="20"/>
      <w:lang w:eastAsia="nl-NL"/>
    </w:rPr>
  </w:style>
  <w:style w:type="paragraph" w:customStyle="1" w:styleId="Bold14">
    <w:name w:val="Bold14"/>
    <w:basedOn w:val="Standaard"/>
    <w:next w:val="Standaard"/>
    <w:link w:val="Bold14Char1"/>
    <w:rsid w:val="00ED5E1B"/>
    <w:pPr>
      <w:spacing w:before="240" w:after="0" w:line="240" w:lineRule="auto"/>
    </w:pPr>
    <w:rPr>
      <w:rFonts w:ascii="Times New Roman" w:eastAsia="Times New Roman" w:hAnsi="Times New Roman"/>
      <w:b/>
      <w:sz w:val="28"/>
      <w:szCs w:val="20"/>
      <w:lang w:eastAsia="nl-NL"/>
    </w:rPr>
  </w:style>
  <w:style w:type="paragraph" w:customStyle="1" w:styleId="tabelnaam0">
    <w:name w:val="tabelnaam0"/>
    <w:basedOn w:val="Standaard"/>
    <w:rsid w:val="00ED5E1B"/>
    <w:pPr>
      <w:snapToGrid w:val="0"/>
      <w:spacing w:before="120" w:after="10" w:line="240" w:lineRule="auto"/>
      <w:ind w:left="113"/>
    </w:pPr>
    <w:rPr>
      <w:rFonts w:ascii="Arial" w:eastAsia="Times New Roman" w:hAnsi="Arial" w:cs="Arial"/>
      <w:i/>
      <w:iCs/>
      <w:sz w:val="20"/>
      <w:szCs w:val="20"/>
      <w:lang w:eastAsia="nl-NL"/>
    </w:rPr>
  </w:style>
  <w:style w:type="paragraph" w:customStyle="1" w:styleId="tabelkop0">
    <w:name w:val="tabelkop0"/>
    <w:basedOn w:val="Standaard"/>
    <w:rsid w:val="00ED5E1B"/>
    <w:pPr>
      <w:spacing w:before="10" w:after="10" w:line="240" w:lineRule="auto"/>
    </w:pPr>
    <w:rPr>
      <w:rFonts w:ascii="Arial" w:eastAsia="Times New Roman" w:hAnsi="Arial" w:cs="Arial"/>
      <w:b/>
      <w:bCs/>
      <w:sz w:val="20"/>
      <w:szCs w:val="20"/>
      <w:lang w:eastAsia="nl-NL"/>
    </w:rPr>
  </w:style>
  <w:style w:type="paragraph" w:customStyle="1" w:styleId="Kop50">
    <w:name w:val="Kop5"/>
    <w:basedOn w:val="Standaard"/>
    <w:rsid w:val="00ED5E1B"/>
    <w:pPr>
      <w:tabs>
        <w:tab w:val="left" w:pos="5152"/>
        <w:tab w:val="left" w:pos="6787"/>
        <w:tab w:val="left" w:pos="8539"/>
        <w:tab w:val="left" w:pos="10353"/>
        <w:tab w:val="left" w:pos="12105"/>
      </w:tabs>
      <w:autoSpaceDE w:val="0"/>
      <w:autoSpaceDN w:val="0"/>
      <w:adjustRightInd w:val="0"/>
      <w:spacing w:after="0" w:line="240" w:lineRule="auto"/>
      <w:ind w:left="40"/>
    </w:pPr>
    <w:rPr>
      <w:rFonts w:ascii="Arial" w:eastAsia="Times New Roman" w:hAnsi="Arial" w:cs="Arial"/>
      <w:b/>
      <w:bCs/>
      <w:color w:val="000000"/>
      <w:sz w:val="20"/>
      <w:szCs w:val="20"/>
      <w:u w:val="single"/>
      <w:lang w:eastAsia="nl-NL"/>
    </w:rPr>
  </w:style>
  <w:style w:type="paragraph" w:styleId="Normaalweb">
    <w:name w:val="Normal (Web)"/>
    <w:basedOn w:val="Standaard"/>
    <w:uiPriority w:val="99"/>
    <w:rsid w:val="00ED5E1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DocumentstructuurChar">
    <w:name w:val="Documentstructuur Char"/>
    <w:link w:val="Documentstructuur"/>
    <w:semiHidden/>
    <w:rsid w:val="00ED5E1B"/>
    <w:rPr>
      <w:rFonts w:ascii="Tahoma" w:eastAsia="Times New Roman" w:hAnsi="Tahoma" w:cs="Tahoma"/>
      <w:sz w:val="20"/>
      <w:szCs w:val="20"/>
      <w:shd w:val="clear" w:color="auto" w:fill="000080"/>
      <w:lang w:eastAsia="nl-NL"/>
    </w:rPr>
  </w:style>
  <w:style w:type="paragraph" w:styleId="Documentstructuur">
    <w:name w:val="Document Map"/>
    <w:basedOn w:val="Standaard"/>
    <w:link w:val="DocumentstructuurChar"/>
    <w:semiHidden/>
    <w:rsid w:val="00ED5E1B"/>
    <w:pPr>
      <w:keepLines/>
      <w:shd w:val="clear" w:color="auto" w:fill="000080"/>
      <w:spacing w:after="0" w:line="240" w:lineRule="auto"/>
    </w:pPr>
    <w:rPr>
      <w:rFonts w:ascii="Tahoma" w:eastAsia="Times New Roman" w:hAnsi="Tahoma" w:cs="Tahoma"/>
      <w:sz w:val="20"/>
      <w:szCs w:val="20"/>
      <w:lang w:eastAsia="nl-NL"/>
    </w:rPr>
  </w:style>
  <w:style w:type="paragraph" w:styleId="Plattetekst2">
    <w:name w:val="Body Text 2"/>
    <w:basedOn w:val="Standaard"/>
    <w:link w:val="Plattetekst2Char"/>
    <w:rsid w:val="00ED5E1B"/>
    <w:pPr>
      <w:keepLines/>
      <w:spacing w:after="120" w:line="480" w:lineRule="auto"/>
    </w:pPr>
    <w:rPr>
      <w:rFonts w:ascii="Arial" w:eastAsia="Times New Roman" w:hAnsi="Arial"/>
      <w:sz w:val="20"/>
      <w:szCs w:val="20"/>
      <w:lang w:eastAsia="nl-NL"/>
    </w:rPr>
  </w:style>
  <w:style w:type="character" w:customStyle="1" w:styleId="Plattetekst2Char">
    <w:name w:val="Platte tekst 2 Char"/>
    <w:link w:val="Plattetekst2"/>
    <w:rsid w:val="00ED5E1B"/>
    <w:rPr>
      <w:rFonts w:ascii="Arial" w:eastAsia="Times New Roman" w:hAnsi="Arial" w:cs="Times New Roman"/>
      <w:sz w:val="20"/>
      <w:szCs w:val="20"/>
      <w:lang w:eastAsia="nl-NL"/>
    </w:rPr>
  </w:style>
  <w:style w:type="character" w:styleId="Nadruk">
    <w:name w:val="Emphasis"/>
    <w:qFormat/>
    <w:rsid w:val="00ED5E1B"/>
    <w:rPr>
      <w:i/>
      <w:iCs/>
    </w:rPr>
  </w:style>
  <w:style w:type="character" w:customStyle="1" w:styleId="noopacity">
    <w:name w:val="noopacity"/>
    <w:basedOn w:val="Standaardalinea-lettertype"/>
    <w:rsid w:val="00ED5E1B"/>
  </w:style>
  <w:style w:type="paragraph" w:styleId="Kopvaninhoudsopgave">
    <w:name w:val="TOC Heading"/>
    <w:basedOn w:val="Kop1"/>
    <w:next w:val="Standaard"/>
    <w:uiPriority w:val="39"/>
    <w:qFormat/>
    <w:rsid w:val="002D5E87"/>
    <w:pPr>
      <w:outlineLvl w:val="9"/>
    </w:pPr>
  </w:style>
  <w:style w:type="paragraph" w:styleId="Inhopg1">
    <w:name w:val="toc 1"/>
    <w:basedOn w:val="Standaard"/>
    <w:next w:val="Standaard"/>
    <w:autoRedefine/>
    <w:uiPriority w:val="39"/>
    <w:unhideWhenUsed/>
    <w:rsid w:val="00F45F33"/>
    <w:pPr>
      <w:tabs>
        <w:tab w:val="right" w:leader="dot" w:pos="10195"/>
      </w:tabs>
      <w:spacing w:after="100" w:line="240" w:lineRule="auto"/>
    </w:pPr>
    <w:rPr>
      <w:rFonts w:asciiTheme="minorHAnsi" w:hAnsiTheme="minorHAnsi" w:cs="Arial"/>
      <w:b/>
      <w:noProof/>
    </w:rPr>
  </w:style>
  <w:style w:type="paragraph" w:styleId="Inhopg2">
    <w:name w:val="toc 2"/>
    <w:basedOn w:val="Standaard"/>
    <w:next w:val="Standaard"/>
    <w:autoRedefine/>
    <w:uiPriority w:val="39"/>
    <w:unhideWhenUsed/>
    <w:rsid w:val="00F45F33"/>
    <w:pPr>
      <w:tabs>
        <w:tab w:val="right" w:leader="dot" w:pos="10195"/>
      </w:tabs>
      <w:spacing w:after="100"/>
      <w:ind w:left="284" w:hanging="284"/>
    </w:pPr>
    <w:rPr>
      <w:rFonts w:asciiTheme="minorHAnsi" w:hAnsiTheme="minorHAnsi" w:cs="Arial"/>
      <w:noProof/>
    </w:rPr>
  </w:style>
  <w:style w:type="paragraph" w:styleId="Inhopg3">
    <w:name w:val="toc 3"/>
    <w:basedOn w:val="Standaard"/>
    <w:next w:val="Standaard"/>
    <w:autoRedefine/>
    <w:uiPriority w:val="39"/>
    <w:unhideWhenUsed/>
    <w:rsid w:val="00FE2823"/>
    <w:pPr>
      <w:tabs>
        <w:tab w:val="right" w:leader="dot" w:pos="10195"/>
      </w:tabs>
      <w:spacing w:after="100" w:line="240" w:lineRule="auto"/>
      <w:ind w:left="440"/>
    </w:pPr>
    <w:rPr>
      <w:rFonts w:asciiTheme="majorHAnsi" w:eastAsia="Times New Roman" w:hAnsiTheme="majorHAnsi" w:cs="Arial"/>
      <w:noProof/>
      <w:lang w:eastAsia="nl-NL" w:bidi="en-US"/>
    </w:rPr>
  </w:style>
  <w:style w:type="paragraph" w:styleId="Titel">
    <w:name w:val="Title"/>
    <w:basedOn w:val="Standaard"/>
    <w:next w:val="Standaard"/>
    <w:link w:val="TitelChar"/>
    <w:qFormat/>
    <w:rsid w:val="002D5E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rsid w:val="002D5E87"/>
    <w:rPr>
      <w:rFonts w:ascii="Cambria" w:eastAsia="Times New Roman" w:hAnsi="Cambria" w:cs="Times New Roman"/>
      <w:color w:val="17365D"/>
      <w:spacing w:val="5"/>
      <w:kern w:val="28"/>
      <w:sz w:val="52"/>
      <w:szCs w:val="52"/>
    </w:rPr>
  </w:style>
  <w:style w:type="paragraph" w:styleId="Ondertitel">
    <w:name w:val="Subtitle"/>
    <w:next w:val="Standaard"/>
    <w:link w:val="OndertitelChar"/>
    <w:uiPriority w:val="11"/>
    <w:qFormat/>
    <w:rsid w:val="00AB1430"/>
    <w:pPr>
      <w:spacing w:after="600"/>
    </w:pPr>
    <w:rPr>
      <w:rFonts w:eastAsia="Times New Roman"/>
      <w:smallCaps/>
      <w:color w:val="938953"/>
      <w:spacing w:val="5"/>
      <w:sz w:val="36"/>
      <w:szCs w:val="36"/>
      <w:lang w:val="en-US" w:eastAsia="en-US" w:bidi="en-US"/>
    </w:rPr>
  </w:style>
  <w:style w:type="character" w:customStyle="1" w:styleId="OndertitelChar">
    <w:name w:val="Ondertitel Char"/>
    <w:link w:val="Ondertitel"/>
    <w:uiPriority w:val="11"/>
    <w:rsid w:val="00AB1430"/>
    <w:rPr>
      <w:rFonts w:eastAsia="Times New Roman"/>
      <w:smallCaps/>
      <w:color w:val="938953"/>
      <w:spacing w:val="5"/>
      <w:sz w:val="36"/>
      <w:szCs w:val="36"/>
      <w:lang w:val="en-US" w:eastAsia="en-US" w:bidi="en-US"/>
    </w:rPr>
  </w:style>
  <w:style w:type="paragraph" w:styleId="Lijstalinea">
    <w:name w:val="List Paragraph"/>
    <w:basedOn w:val="Standaard"/>
    <w:link w:val="LijstalineaChar"/>
    <w:uiPriority w:val="34"/>
    <w:qFormat/>
    <w:rsid w:val="008F626B"/>
    <w:pPr>
      <w:ind w:left="720"/>
      <w:contextualSpacing/>
    </w:pPr>
    <w:rPr>
      <w:rFonts w:eastAsia="Times New Roman"/>
      <w:sz w:val="19"/>
      <w:szCs w:val="19"/>
      <w:lang w:val="en-US" w:eastAsia="nl-NL" w:bidi="en-US"/>
    </w:rPr>
  </w:style>
  <w:style w:type="character" w:styleId="Subtielebenadrukking">
    <w:name w:val="Subtle Emphasis"/>
    <w:uiPriority w:val="19"/>
    <w:qFormat/>
    <w:rsid w:val="008F626B"/>
    <w:rPr>
      <w:i/>
      <w:iCs/>
      <w:color w:val="808080"/>
    </w:rPr>
  </w:style>
  <w:style w:type="paragraph" w:customStyle="1" w:styleId="ListParagraph1">
    <w:name w:val="List Paragraph1"/>
    <w:basedOn w:val="Standaard"/>
    <w:rsid w:val="00221895"/>
    <w:pPr>
      <w:ind w:left="720"/>
    </w:pPr>
    <w:rPr>
      <w:rFonts w:eastAsia="Times New Roman" w:cs="Calibri"/>
    </w:rPr>
  </w:style>
  <w:style w:type="character" w:customStyle="1" w:styleId="Kop1CharChar">
    <w:name w:val="Kop 1 Char Char"/>
    <w:locked/>
    <w:rsid w:val="004C2CAC"/>
    <w:rPr>
      <w:rFonts w:ascii="Arial" w:eastAsia="Calibri" w:hAnsi="Arial" w:cs="Arial"/>
      <w:b/>
      <w:bCs/>
      <w:color w:val="333399"/>
      <w:kern w:val="32"/>
      <w:sz w:val="32"/>
      <w:szCs w:val="32"/>
      <w:lang w:val="nl-NL" w:eastAsia="en-US" w:bidi="ar-SA"/>
    </w:rPr>
  </w:style>
  <w:style w:type="paragraph" w:styleId="Bijschrift">
    <w:name w:val="caption"/>
    <w:basedOn w:val="Standaard"/>
    <w:next w:val="Standaard"/>
    <w:qFormat/>
    <w:rsid w:val="00825C25"/>
    <w:rPr>
      <w:b/>
      <w:bCs/>
      <w:sz w:val="20"/>
      <w:szCs w:val="20"/>
    </w:rPr>
  </w:style>
  <w:style w:type="paragraph" w:customStyle="1" w:styleId="geenafstand0">
    <w:name w:val="geenafstand"/>
    <w:basedOn w:val="Standaard"/>
    <w:rsid w:val="00933F4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caps">
    <w:name w:val="caps"/>
    <w:rsid w:val="00CB7DD4"/>
  </w:style>
  <w:style w:type="paragraph" w:styleId="Tekstzonderopmaak">
    <w:name w:val="Plain Text"/>
    <w:basedOn w:val="Standaard"/>
    <w:link w:val="TekstzonderopmaakChar"/>
    <w:uiPriority w:val="99"/>
    <w:semiHidden/>
    <w:unhideWhenUsed/>
    <w:rsid w:val="003672A6"/>
    <w:pPr>
      <w:spacing w:after="0" w:line="240" w:lineRule="auto"/>
    </w:pPr>
    <w:rPr>
      <w:szCs w:val="21"/>
    </w:rPr>
  </w:style>
  <w:style w:type="character" w:customStyle="1" w:styleId="TekstzonderopmaakChar">
    <w:name w:val="Tekst zonder opmaak Char"/>
    <w:link w:val="Tekstzonderopmaak"/>
    <w:uiPriority w:val="99"/>
    <w:semiHidden/>
    <w:rsid w:val="003672A6"/>
    <w:rPr>
      <w:sz w:val="22"/>
      <w:szCs w:val="21"/>
      <w:lang w:eastAsia="en-US"/>
    </w:rPr>
  </w:style>
  <w:style w:type="character" w:styleId="Zwaar">
    <w:name w:val="Strong"/>
    <w:uiPriority w:val="22"/>
    <w:qFormat/>
    <w:rsid w:val="009739D9"/>
    <w:rPr>
      <w:b/>
      <w:bCs/>
    </w:rPr>
  </w:style>
  <w:style w:type="numbering" w:customStyle="1" w:styleId="Geenlijst1">
    <w:name w:val="Geen lijst1"/>
    <w:next w:val="Geenlijst"/>
    <w:uiPriority w:val="99"/>
    <w:semiHidden/>
    <w:unhideWhenUsed/>
    <w:rsid w:val="00EE7509"/>
  </w:style>
  <w:style w:type="character" w:customStyle="1" w:styleId="DocumentstructuurChar1">
    <w:name w:val="Documentstructuur Char1"/>
    <w:uiPriority w:val="99"/>
    <w:semiHidden/>
    <w:rsid w:val="00EE7509"/>
    <w:rPr>
      <w:rFonts w:ascii="Tahoma" w:hAnsi="Tahoma" w:cs="Tahoma"/>
      <w:sz w:val="16"/>
      <w:szCs w:val="16"/>
    </w:rPr>
  </w:style>
  <w:style w:type="paragraph" w:customStyle="1" w:styleId="Lijstalinea1">
    <w:name w:val="Lijstalinea1"/>
    <w:basedOn w:val="Standaard"/>
    <w:rsid w:val="00EE7509"/>
    <w:pPr>
      <w:ind w:left="720"/>
    </w:pPr>
    <w:rPr>
      <w:rFonts w:eastAsia="Times New Roman" w:cs="Calibri"/>
    </w:rPr>
  </w:style>
  <w:style w:type="character" w:styleId="Verwijzingopmerking">
    <w:name w:val="annotation reference"/>
    <w:uiPriority w:val="99"/>
    <w:semiHidden/>
    <w:unhideWhenUsed/>
    <w:rsid w:val="00FC6379"/>
    <w:rPr>
      <w:sz w:val="16"/>
      <w:szCs w:val="16"/>
    </w:rPr>
  </w:style>
  <w:style w:type="paragraph" w:styleId="Tekstopmerking">
    <w:name w:val="annotation text"/>
    <w:basedOn w:val="Standaard"/>
    <w:link w:val="TekstopmerkingChar"/>
    <w:uiPriority w:val="99"/>
    <w:semiHidden/>
    <w:unhideWhenUsed/>
    <w:rsid w:val="00FC6379"/>
    <w:rPr>
      <w:sz w:val="20"/>
      <w:szCs w:val="20"/>
    </w:rPr>
  </w:style>
  <w:style w:type="character" w:customStyle="1" w:styleId="TekstopmerkingChar">
    <w:name w:val="Tekst opmerking Char"/>
    <w:link w:val="Tekstopmerking"/>
    <w:uiPriority w:val="99"/>
    <w:semiHidden/>
    <w:rsid w:val="00FC6379"/>
    <w:rPr>
      <w:lang w:eastAsia="en-US"/>
    </w:rPr>
  </w:style>
  <w:style w:type="paragraph" w:styleId="Onderwerpvanopmerking">
    <w:name w:val="annotation subject"/>
    <w:basedOn w:val="Tekstopmerking"/>
    <w:next w:val="Tekstopmerking"/>
    <w:link w:val="OnderwerpvanopmerkingChar"/>
    <w:unhideWhenUsed/>
    <w:rsid w:val="00FC6379"/>
    <w:rPr>
      <w:b/>
      <w:bCs/>
    </w:rPr>
  </w:style>
  <w:style w:type="character" w:customStyle="1" w:styleId="OnderwerpvanopmerkingChar">
    <w:name w:val="Onderwerp van opmerking Char"/>
    <w:link w:val="Onderwerpvanopmerking"/>
    <w:rsid w:val="00FC6379"/>
    <w:rPr>
      <w:b/>
      <w:bCs/>
      <w:lang w:eastAsia="en-US"/>
    </w:rPr>
  </w:style>
  <w:style w:type="paragraph" w:styleId="Inhopg4">
    <w:name w:val="toc 4"/>
    <w:basedOn w:val="Standaard"/>
    <w:next w:val="Standaard"/>
    <w:autoRedefine/>
    <w:uiPriority w:val="39"/>
    <w:rsid w:val="00392B4F"/>
    <w:pPr>
      <w:keepLines/>
      <w:spacing w:after="0" w:line="240" w:lineRule="auto"/>
    </w:pPr>
    <w:rPr>
      <w:rFonts w:ascii="Arial" w:eastAsia="Times New Roman" w:hAnsi="Arial"/>
      <w:lang w:eastAsia="nl-NL"/>
    </w:rPr>
  </w:style>
  <w:style w:type="paragraph" w:styleId="Inhopg5">
    <w:name w:val="toc 5"/>
    <w:basedOn w:val="Standaard"/>
    <w:next w:val="Standaard"/>
    <w:autoRedefine/>
    <w:uiPriority w:val="39"/>
    <w:rsid w:val="00392B4F"/>
    <w:pPr>
      <w:keepLines/>
      <w:spacing w:after="0" w:line="240" w:lineRule="auto"/>
    </w:pPr>
    <w:rPr>
      <w:rFonts w:ascii="Arial" w:eastAsia="Times New Roman" w:hAnsi="Arial"/>
      <w:lang w:eastAsia="nl-NL"/>
    </w:rPr>
  </w:style>
  <w:style w:type="paragraph" w:styleId="Inhopg6">
    <w:name w:val="toc 6"/>
    <w:basedOn w:val="Standaard"/>
    <w:next w:val="Standaard"/>
    <w:autoRedefine/>
    <w:uiPriority w:val="39"/>
    <w:rsid w:val="00392B4F"/>
    <w:pPr>
      <w:keepLines/>
      <w:spacing w:after="0" w:line="240" w:lineRule="auto"/>
    </w:pPr>
    <w:rPr>
      <w:rFonts w:ascii="Times New Roman" w:eastAsia="Times New Roman" w:hAnsi="Times New Roman"/>
      <w:lang w:eastAsia="nl-NL"/>
    </w:rPr>
  </w:style>
  <w:style w:type="paragraph" w:styleId="Inhopg7">
    <w:name w:val="toc 7"/>
    <w:basedOn w:val="Standaard"/>
    <w:next w:val="Standaard"/>
    <w:autoRedefine/>
    <w:uiPriority w:val="39"/>
    <w:rsid w:val="00392B4F"/>
    <w:pPr>
      <w:keepLines/>
      <w:spacing w:after="0" w:line="240" w:lineRule="auto"/>
    </w:pPr>
    <w:rPr>
      <w:rFonts w:ascii="Times New Roman" w:eastAsia="Times New Roman" w:hAnsi="Times New Roman"/>
      <w:lang w:eastAsia="nl-NL"/>
    </w:rPr>
  </w:style>
  <w:style w:type="paragraph" w:styleId="Inhopg8">
    <w:name w:val="toc 8"/>
    <w:basedOn w:val="Standaard"/>
    <w:next w:val="Standaard"/>
    <w:autoRedefine/>
    <w:uiPriority w:val="39"/>
    <w:rsid w:val="00392B4F"/>
    <w:pPr>
      <w:keepLines/>
      <w:spacing w:after="0" w:line="240" w:lineRule="auto"/>
    </w:pPr>
    <w:rPr>
      <w:rFonts w:ascii="Times New Roman" w:eastAsia="Times New Roman" w:hAnsi="Times New Roman"/>
      <w:lang w:eastAsia="nl-NL"/>
    </w:rPr>
  </w:style>
  <w:style w:type="paragraph" w:styleId="Inhopg9">
    <w:name w:val="toc 9"/>
    <w:basedOn w:val="Standaard"/>
    <w:next w:val="Standaard"/>
    <w:autoRedefine/>
    <w:uiPriority w:val="39"/>
    <w:rsid w:val="00392B4F"/>
    <w:pPr>
      <w:keepLines/>
      <w:spacing w:after="0" w:line="240" w:lineRule="auto"/>
    </w:pPr>
    <w:rPr>
      <w:rFonts w:ascii="Times New Roman" w:eastAsia="Times New Roman" w:hAnsi="Times New Roman"/>
      <w:lang w:eastAsia="nl-NL"/>
    </w:rPr>
  </w:style>
  <w:style w:type="table" w:styleId="Eenvoudigetabel1">
    <w:name w:val="Table Simple 1"/>
    <w:basedOn w:val="Standaardtabel"/>
    <w:rsid w:val="00392B4F"/>
    <w:pPr>
      <w:keepLines/>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Line">
    <w:name w:val="TableLine"/>
    <w:basedOn w:val="Standaard"/>
    <w:rsid w:val="00392B4F"/>
    <w:pPr>
      <w:pBdr>
        <w:top w:val="single" w:sz="4" w:space="1" w:color="auto"/>
      </w:pBdr>
      <w:spacing w:before="110" w:after="50" w:line="240" w:lineRule="auto"/>
      <w:ind w:left="113" w:right="113"/>
    </w:pPr>
    <w:rPr>
      <w:rFonts w:ascii="Arial" w:eastAsia="Times New Roman" w:hAnsi="Arial" w:cs="Arial"/>
      <w:snapToGrid w:val="0"/>
      <w:color w:val="FFFFFF"/>
      <w:sz w:val="2"/>
      <w:szCs w:val="20"/>
    </w:rPr>
  </w:style>
  <w:style w:type="paragraph" w:customStyle="1" w:styleId="TableLineBold">
    <w:name w:val="TableLineBold"/>
    <w:basedOn w:val="TableLine"/>
    <w:rsid w:val="00392B4F"/>
    <w:pPr>
      <w:pBdr>
        <w:top w:val="single" w:sz="8" w:space="1" w:color="auto"/>
      </w:pBdr>
    </w:pPr>
  </w:style>
  <w:style w:type="paragraph" w:customStyle="1" w:styleId="TableText0">
    <w:name w:val="TableText"/>
    <w:basedOn w:val="Standaard"/>
    <w:rsid w:val="00392B4F"/>
    <w:pPr>
      <w:spacing w:after="0" w:line="270" w:lineRule="atLeast"/>
    </w:pPr>
    <w:rPr>
      <w:rFonts w:ascii="Arial" w:eastAsia="Times New Roman" w:hAnsi="Arial" w:cs="Arial"/>
      <w:sz w:val="20"/>
      <w:szCs w:val="20"/>
      <w:lang w:val="en-GB"/>
    </w:rPr>
  </w:style>
  <w:style w:type="numbering" w:customStyle="1" w:styleId="Geenlijst2">
    <w:name w:val="Geen lijst2"/>
    <w:next w:val="Geenlijst"/>
    <w:semiHidden/>
    <w:unhideWhenUsed/>
    <w:rsid w:val="00392B4F"/>
  </w:style>
  <w:style w:type="table" w:customStyle="1" w:styleId="Tabelraster1">
    <w:name w:val="Tabelraster1"/>
    <w:basedOn w:val="Standaardtabel"/>
    <w:next w:val="Tabelraster"/>
    <w:rsid w:val="00392B4F"/>
    <w:pPr>
      <w:keepLine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nhideWhenUsed/>
    <w:rsid w:val="00392B4F"/>
    <w:rPr>
      <w:color w:val="800080"/>
      <w:u w:val="single"/>
    </w:rPr>
  </w:style>
  <w:style w:type="paragraph" w:customStyle="1" w:styleId="Default">
    <w:name w:val="Default"/>
    <w:basedOn w:val="Standaard"/>
    <w:rsid w:val="00420FD1"/>
    <w:pPr>
      <w:autoSpaceDE w:val="0"/>
      <w:autoSpaceDN w:val="0"/>
      <w:spacing w:after="0" w:line="240" w:lineRule="auto"/>
    </w:pPr>
    <w:rPr>
      <w:rFonts w:ascii="Cambria" w:hAnsi="Cambria"/>
      <w:color w:val="000000"/>
      <w:sz w:val="24"/>
      <w:szCs w:val="24"/>
    </w:rPr>
  </w:style>
  <w:style w:type="numbering" w:customStyle="1" w:styleId="Geenlijst3">
    <w:name w:val="Geen lijst3"/>
    <w:next w:val="Geenlijst"/>
    <w:semiHidden/>
    <w:unhideWhenUsed/>
    <w:rsid w:val="00DD5961"/>
  </w:style>
  <w:style w:type="table" w:customStyle="1" w:styleId="Tabelraster2">
    <w:name w:val="Tabelraster2"/>
    <w:basedOn w:val="Standaardtabel"/>
    <w:next w:val="Tabelraster"/>
    <w:rsid w:val="00DD5961"/>
    <w:pPr>
      <w:keepLine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186A3C"/>
  </w:style>
  <w:style w:type="table" w:customStyle="1" w:styleId="Tabelraster3">
    <w:name w:val="Tabelraster3"/>
    <w:basedOn w:val="Standaardtabel"/>
    <w:next w:val="Tabelraster"/>
    <w:rsid w:val="00186A3C"/>
    <w:pPr>
      <w:keepLine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envoudigetabel11">
    <w:name w:val="Eenvoudige tabel 11"/>
    <w:basedOn w:val="Standaardtabel"/>
    <w:next w:val="Eenvoudigetabel1"/>
    <w:rsid w:val="00186A3C"/>
    <w:pPr>
      <w:keepLines/>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Geenlijst5">
    <w:name w:val="Geen lijst5"/>
    <w:next w:val="Geenlijst"/>
    <w:uiPriority w:val="99"/>
    <w:semiHidden/>
    <w:unhideWhenUsed/>
    <w:rsid w:val="00CF3742"/>
  </w:style>
  <w:style w:type="table" w:customStyle="1" w:styleId="Tabelraster4">
    <w:name w:val="Tabelraster4"/>
    <w:basedOn w:val="Standaardtabel"/>
    <w:next w:val="Tabelraster"/>
    <w:uiPriority w:val="59"/>
    <w:rsid w:val="00CF37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692550"/>
  </w:style>
  <w:style w:type="table" w:customStyle="1" w:styleId="Tabelraster5">
    <w:name w:val="Tabelraster5"/>
    <w:basedOn w:val="Standaardtabel"/>
    <w:next w:val="Tabelraster"/>
    <w:uiPriority w:val="59"/>
    <w:rsid w:val="00491D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A018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6">
    <w:name w:val="Geen lijst6"/>
    <w:next w:val="Geenlijst"/>
    <w:uiPriority w:val="99"/>
    <w:semiHidden/>
    <w:unhideWhenUsed/>
    <w:rsid w:val="00E9334D"/>
  </w:style>
  <w:style w:type="paragraph" w:customStyle="1" w:styleId="StandardText">
    <w:name w:val="StandardText"/>
    <w:basedOn w:val="Standaard"/>
    <w:link w:val="StandardTextChar"/>
    <w:rsid w:val="00E9334D"/>
    <w:pPr>
      <w:spacing w:after="0" w:line="240" w:lineRule="auto"/>
    </w:pPr>
    <w:rPr>
      <w:rFonts w:ascii="Times New Roman" w:eastAsia="Times New Roman" w:hAnsi="Times New Roman"/>
      <w:sz w:val="24"/>
      <w:szCs w:val="20"/>
    </w:rPr>
  </w:style>
  <w:style w:type="character" w:customStyle="1" w:styleId="StandardTextChar">
    <w:name w:val="StandardText Char"/>
    <w:basedOn w:val="Standaardalinea-lettertype"/>
    <w:link w:val="StandardText"/>
    <w:rsid w:val="00E9334D"/>
    <w:rPr>
      <w:rFonts w:ascii="Times New Roman" w:eastAsia="Times New Roman" w:hAnsi="Times New Roman"/>
      <w:sz w:val="24"/>
      <w:lang w:eastAsia="en-US"/>
    </w:rPr>
  </w:style>
  <w:style w:type="paragraph" w:styleId="Standaardinspringing">
    <w:name w:val="Normal Indent"/>
    <w:basedOn w:val="Standaard"/>
    <w:rsid w:val="00E9334D"/>
    <w:pPr>
      <w:spacing w:before="240" w:after="0" w:line="240" w:lineRule="auto"/>
      <w:ind w:left="851"/>
    </w:pPr>
    <w:rPr>
      <w:rFonts w:ascii="Times New Roman" w:eastAsia="Times New Roman" w:hAnsi="Times New Roman"/>
      <w:sz w:val="24"/>
      <w:szCs w:val="20"/>
    </w:rPr>
  </w:style>
  <w:style w:type="paragraph" w:customStyle="1" w:styleId="Bold12Table">
    <w:name w:val="Bold12Table"/>
    <w:basedOn w:val="StandardText"/>
    <w:next w:val="Standaard"/>
    <w:link w:val="Bold12TableChar"/>
    <w:rsid w:val="00E9334D"/>
    <w:pPr>
      <w:keepNext/>
    </w:pPr>
    <w:rPr>
      <w:b/>
    </w:rPr>
  </w:style>
  <w:style w:type="character" w:customStyle="1" w:styleId="Bold12TableChar">
    <w:name w:val="Bold12Table Char"/>
    <w:basedOn w:val="StandardTextChar"/>
    <w:link w:val="Bold12Table"/>
    <w:rsid w:val="00E9334D"/>
    <w:rPr>
      <w:rFonts w:ascii="Times New Roman" w:eastAsia="Times New Roman" w:hAnsi="Times New Roman"/>
      <w:b/>
      <w:sz w:val="24"/>
      <w:lang w:eastAsia="en-US"/>
    </w:rPr>
  </w:style>
  <w:style w:type="paragraph" w:customStyle="1" w:styleId="StandardTextIndent">
    <w:name w:val="StandardTextIndent"/>
    <w:basedOn w:val="StandardText"/>
    <w:rsid w:val="00E9334D"/>
    <w:pPr>
      <w:ind w:left="851"/>
    </w:pPr>
  </w:style>
  <w:style w:type="character" w:customStyle="1" w:styleId="Bold12Char">
    <w:name w:val="Bold12 Char"/>
    <w:basedOn w:val="Standaardalinea-lettertype"/>
    <w:link w:val="Bold12"/>
    <w:rsid w:val="00E9334D"/>
    <w:rPr>
      <w:rFonts w:ascii="Times New Roman" w:eastAsia="Times New Roman" w:hAnsi="Times New Roman"/>
      <w:b/>
      <w:sz w:val="24"/>
    </w:rPr>
  </w:style>
  <w:style w:type="paragraph" w:customStyle="1" w:styleId="Bold13">
    <w:name w:val="Bold13"/>
    <w:basedOn w:val="Standaard"/>
    <w:next w:val="Standaard"/>
    <w:link w:val="Bold13Char"/>
    <w:rsid w:val="00E9334D"/>
    <w:pPr>
      <w:keepNext/>
      <w:spacing w:before="240" w:after="0" w:line="240" w:lineRule="auto"/>
      <w:outlineLvl w:val="3"/>
    </w:pPr>
    <w:rPr>
      <w:rFonts w:ascii="Times New Roman" w:eastAsia="Times New Roman" w:hAnsi="Times New Roman"/>
      <w:b/>
      <w:sz w:val="26"/>
      <w:szCs w:val="20"/>
    </w:rPr>
  </w:style>
  <w:style w:type="character" w:customStyle="1" w:styleId="Bold13Char">
    <w:name w:val="Bold13 Char"/>
    <w:basedOn w:val="Standaardalinea-lettertype"/>
    <w:link w:val="Bold13"/>
    <w:rsid w:val="00E9334D"/>
    <w:rPr>
      <w:rFonts w:ascii="Times New Roman" w:eastAsia="Times New Roman" w:hAnsi="Times New Roman"/>
      <w:b/>
      <w:sz w:val="26"/>
      <w:lang w:eastAsia="en-US"/>
    </w:rPr>
  </w:style>
  <w:style w:type="paragraph" w:customStyle="1" w:styleId="Rightflush">
    <w:name w:val="Rightflush"/>
    <w:basedOn w:val="Standaard"/>
    <w:next w:val="Standaard"/>
    <w:semiHidden/>
    <w:rsid w:val="00E9334D"/>
    <w:pPr>
      <w:tabs>
        <w:tab w:val="right" w:pos="9072"/>
      </w:tabs>
      <w:spacing w:after="240" w:line="240" w:lineRule="auto"/>
    </w:pPr>
    <w:rPr>
      <w:rFonts w:ascii="Times New Roman" w:eastAsia="Times New Roman" w:hAnsi="Times New Roman"/>
      <w:noProof/>
      <w:sz w:val="24"/>
      <w:szCs w:val="20"/>
    </w:rPr>
  </w:style>
  <w:style w:type="paragraph" w:customStyle="1" w:styleId="Bold14Table">
    <w:name w:val="Bold14Table"/>
    <w:basedOn w:val="StandardText"/>
    <w:next w:val="Standaard"/>
    <w:link w:val="Bold14TableChar"/>
    <w:rsid w:val="00E9334D"/>
    <w:rPr>
      <w:b/>
      <w:sz w:val="28"/>
    </w:rPr>
  </w:style>
  <w:style w:type="character" w:customStyle="1" w:styleId="Bold14TableChar">
    <w:name w:val="Bold14Table Char"/>
    <w:basedOn w:val="StandardTextChar"/>
    <w:link w:val="Bold14Table"/>
    <w:rsid w:val="00E9334D"/>
    <w:rPr>
      <w:rFonts w:ascii="Times New Roman" w:eastAsia="Times New Roman" w:hAnsi="Times New Roman"/>
      <w:b/>
      <w:sz w:val="28"/>
      <w:lang w:eastAsia="en-US"/>
    </w:rPr>
  </w:style>
  <w:style w:type="paragraph" w:customStyle="1" w:styleId="zPrintAdres">
    <w:name w:val="z_PrintAdres"/>
    <w:basedOn w:val="zPrintText"/>
    <w:rsid w:val="00E9334D"/>
    <w:pPr>
      <w:framePr w:hSpace="181" w:vSpace="181" w:wrap="around" w:vAnchor="page" w:hAnchor="page" w:x="1419" w:y="455"/>
      <w:tabs>
        <w:tab w:val="left" w:pos="4820"/>
      </w:tabs>
    </w:pPr>
  </w:style>
  <w:style w:type="paragraph" w:customStyle="1" w:styleId="zPrintText">
    <w:name w:val="z_PrintText"/>
    <w:basedOn w:val="StandardText"/>
    <w:semiHidden/>
    <w:rsid w:val="00E9334D"/>
    <w:pPr>
      <w:spacing w:line="160" w:lineRule="atLeast"/>
    </w:pPr>
    <w:rPr>
      <w:rFonts w:ascii="Myriad Roman" w:hAnsi="Myriad Roman"/>
      <w:noProof/>
      <w:sz w:val="15"/>
    </w:rPr>
  </w:style>
  <w:style w:type="character" w:customStyle="1" w:styleId="Bold14Char1">
    <w:name w:val="Bold14 Char1"/>
    <w:basedOn w:val="Standaardalinea-lettertype"/>
    <w:link w:val="Bold14"/>
    <w:rsid w:val="00E9334D"/>
    <w:rPr>
      <w:rFonts w:ascii="Times New Roman" w:eastAsia="Times New Roman" w:hAnsi="Times New Roman"/>
      <w:b/>
      <w:sz w:val="28"/>
    </w:rPr>
  </w:style>
  <w:style w:type="paragraph" w:customStyle="1" w:styleId="zUnaudited">
    <w:name w:val="z_Unaudited"/>
    <w:basedOn w:val="Standaard"/>
    <w:semiHidden/>
    <w:rsid w:val="00E9334D"/>
    <w:pPr>
      <w:framePr w:w="4536" w:h="992" w:hRule="exact" w:wrap="notBeside" w:vAnchor="page" w:hAnchor="page" w:x="1645" w:yAlign="bottom"/>
      <w:spacing w:before="240" w:after="0" w:line="240" w:lineRule="auto"/>
    </w:pPr>
    <w:rPr>
      <w:rFonts w:ascii="Arial" w:eastAsia="Times New Roman" w:hAnsi="Arial"/>
      <w:b/>
      <w:noProof/>
      <w:sz w:val="20"/>
      <w:szCs w:val="20"/>
    </w:rPr>
  </w:style>
  <w:style w:type="paragraph" w:customStyle="1" w:styleId="Findings">
    <w:name w:val="Findings"/>
    <w:basedOn w:val="Standaard"/>
    <w:next w:val="Standaard"/>
    <w:semiHidden/>
    <w:rsid w:val="00E9334D"/>
    <w:pPr>
      <w:keepNext/>
      <w:spacing w:before="240" w:after="0" w:line="240" w:lineRule="auto"/>
    </w:pPr>
    <w:rPr>
      <w:rFonts w:ascii="Times New Roman" w:eastAsia="Times New Roman" w:hAnsi="Times New Roman"/>
      <w:i/>
      <w:sz w:val="24"/>
      <w:szCs w:val="20"/>
    </w:rPr>
  </w:style>
  <w:style w:type="paragraph" w:customStyle="1" w:styleId="FindingsIndent">
    <w:name w:val="Findings Indent"/>
    <w:basedOn w:val="Findings"/>
    <w:next w:val="Standaard"/>
    <w:semiHidden/>
    <w:rsid w:val="00E9334D"/>
    <w:pPr>
      <w:ind w:left="851"/>
    </w:pPr>
  </w:style>
  <w:style w:type="paragraph" w:customStyle="1" w:styleId="FindingsIndent1">
    <w:name w:val="Findings Indent 1"/>
    <w:basedOn w:val="FindingsIndent"/>
    <w:next w:val="Standaard"/>
    <w:semiHidden/>
    <w:rsid w:val="00E9334D"/>
    <w:pPr>
      <w:ind w:left="1134"/>
    </w:pPr>
  </w:style>
  <w:style w:type="paragraph" w:customStyle="1" w:styleId="NormalIndent1">
    <w:name w:val="Normal Indent 1"/>
    <w:basedOn w:val="Standaardinspringing"/>
    <w:rsid w:val="00E9334D"/>
    <w:pPr>
      <w:ind w:left="1134"/>
    </w:pPr>
  </w:style>
  <w:style w:type="paragraph" w:customStyle="1" w:styleId="Attention">
    <w:name w:val="Attention"/>
    <w:basedOn w:val="Standaard"/>
    <w:next w:val="Standaard"/>
    <w:rsid w:val="00E9334D"/>
    <w:pPr>
      <w:spacing w:before="240" w:after="0" w:line="240" w:lineRule="auto"/>
    </w:pPr>
    <w:rPr>
      <w:rFonts w:ascii="Times New Roman" w:eastAsia="Times New Roman" w:hAnsi="Times New Roman"/>
      <w:sz w:val="24"/>
      <w:szCs w:val="20"/>
    </w:rPr>
  </w:style>
  <w:style w:type="paragraph" w:customStyle="1" w:styleId="Refs">
    <w:name w:val="Refs"/>
    <w:next w:val="Standaard"/>
    <w:semiHidden/>
    <w:rsid w:val="00E9334D"/>
    <w:pPr>
      <w:widowControl w:val="0"/>
    </w:pPr>
    <w:rPr>
      <w:rFonts w:ascii="Courier New" w:eastAsia="Times New Roman" w:hAnsi="Courier New"/>
      <w:noProof/>
      <w:vanish/>
      <w:sz w:val="8"/>
      <w:szCs w:val="8"/>
      <w:lang w:val="en-US" w:eastAsia="en-US"/>
    </w:rPr>
  </w:style>
  <w:style w:type="paragraph" w:customStyle="1" w:styleId="zPrintClauses">
    <w:name w:val="z_PrintClauses"/>
    <w:basedOn w:val="zPrintText"/>
    <w:semiHidden/>
    <w:rsid w:val="00E9334D"/>
    <w:pPr>
      <w:framePr w:hSpace="181" w:vSpace="181" w:wrap="around" w:vAnchor="page" w:hAnchor="page" w:x="3970" w:y="15367"/>
    </w:pPr>
    <w:rPr>
      <w:sz w:val="14"/>
      <w:szCs w:val="14"/>
    </w:rPr>
  </w:style>
  <w:style w:type="paragraph" w:customStyle="1" w:styleId="Bold13Table">
    <w:name w:val="Bold13Table"/>
    <w:basedOn w:val="StandardText"/>
    <w:next w:val="Standaard"/>
    <w:rsid w:val="00E9334D"/>
    <w:rPr>
      <w:b/>
      <w:sz w:val="26"/>
    </w:rPr>
  </w:style>
  <w:style w:type="table" w:customStyle="1" w:styleId="Tabelraster6">
    <w:name w:val="Tabelraster6"/>
    <w:basedOn w:val="Standaardtabel"/>
    <w:next w:val="Tabelraster"/>
    <w:rsid w:val="00E9334D"/>
    <w:pPr>
      <w:spacing w:before="240"/>
    </w:pPr>
    <w:rPr>
      <w:rFonts w:ascii="Times New Roman" w:eastAsia="Times New Roman" w:hAnsi="Times New Roman"/>
    </w:rPr>
    <w:tblPr/>
  </w:style>
  <w:style w:type="paragraph" w:customStyle="1" w:styleId="zPrintHeader">
    <w:name w:val="z_PrintHeader"/>
    <w:basedOn w:val="Bold14Table"/>
    <w:semiHidden/>
    <w:rsid w:val="00E9334D"/>
    <w:rPr>
      <w:noProof/>
      <w:szCs w:val="28"/>
    </w:rPr>
  </w:style>
  <w:style w:type="paragraph" w:customStyle="1" w:styleId="zPrintAddress">
    <w:name w:val="z_PrintAddress"/>
    <w:basedOn w:val="zPrintText"/>
    <w:semiHidden/>
    <w:rsid w:val="00E9334D"/>
    <w:pPr>
      <w:framePr w:hSpace="181" w:vSpace="181" w:wrap="around" w:vAnchor="page" w:hAnchor="page" w:x="1419" w:y="455"/>
      <w:tabs>
        <w:tab w:val="left" w:pos="4820"/>
      </w:tabs>
    </w:pPr>
    <w:rPr>
      <w:lang w:val="en-US"/>
    </w:rPr>
  </w:style>
  <w:style w:type="paragraph" w:customStyle="1" w:styleId="ZServices">
    <w:name w:val="Z_Services"/>
    <w:basedOn w:val="Bold12Table"/>
    <w:semiHidden/>
    <w:rsid w:val="00E9334D"/>
    <w:pPr>
      <w:framePr w:wrap="around" w:vAnchor="page" w:hAnchor="margin" w:y="14913"/>
      <w:suppressOverlap/>
    </w:pPr>
    <w:rPr>
      <w:noProof/>
      <w:color w:val="505050"/>
      <w:sz w:val="20"/>
      <w:lang w:val="en-GB"/>
    </w:rPr>
  </w:style>
  <w:style w:type="paragraph" w:customStyle="1" w:styleId="Number">
    <w:name w:val="Number"/>
    <w:basedOn w:val="Standaard"/>
    <w:rsid w:val="00E9334D"/>
    <w:pPr>
      <w:spacing w:before="240" w:after="0" w:line="240" w:lineRule="auto"/>
      <w:ind w:left="283" w:hanging="283"/>
    </w:pPr>
    <w:rPr>
      <w:rFonts w:ascii="Times New Roman" w:eastAsia="Times New Roman" w:hAnsi="Times New Roman"/>
      <w:sz w:val="24"/>
      <w:szCs w:val="20"/>
    </w:rPr>
  </w:style>
  <w:style w:type="paragraph" w:customStyle="1" w:styleId="NumberIndent">
    <w:name w:val="Number Indent"/>
    <w:basedOn w:val="Standaardinspringing"/>
    <w:rsid w:val="00E9334D"/>
    <w:pPr>
      <w:ind w:left="1135" w:hanging="283"/>
    </w:pPr>
  </w:style>
  <w:style w:type="paragraph" w:customStyle="1" w:styleId="Bullet">
    <w:name w:val="Bullet"/>
    <w:basedOn w:val="Standaard"/>
    <w:rsid w:val="00E9334D"/>
    <w:pPr>
      <w:spacing w:before="240" w:after="0" w:line="240" w:lineRule="auto"/>
      <w:ind w:left="283" w:hanging="283"/>
    </w:pPr>
    <w:rPr>
      <w:rFonts w:ascii="Times New Roman" w:eastAsia="Times New Roman" w:hAnsi="Times New Roman"/>
      <w:sz w:val="24"/>
      <w:szCs w:val="20"/>
      <w:lang w:eastAsia="nl-NL"/>
    </w:rPr>
  </w:style>
  <w:style w:type="paragraph" w:customStyle="1" w:styleId="Bullet1">
    <w:name w:val="Bullet 1"/>
    <w:basedOn w:val="Standaard"/>
    <w:rsid w:val="00E9334D"/>
    <w:pPr>
      <w:spacing w:after="0" w:line="240" w:lineRule="auto"/>
      <w:ind w:left="568" w:hanging="284"/>
    </w:pPr>
    <w:rPr>
      <w:rFonts w:ascii="Times New Roman" w:eastAsia="Times New Roman" w:hAnsi="Times New Roman"/>
      <w:sz w:val="24"/>
      <w:szCs w:val="20"/>
      <w:lang w:eastAsia="nl-NL"/>
    </w:rPr>
  </w:style>
  <w:style w:type="paragraph" w:customStyle="1" w:styleId="Bullet2">
    <w:name w:val="Bullet 2"/>
    <w:basedOn w:val="Standaard"/>
    <w:link w:val="Bullet2Char"/>
    <w:rsid w:val="00E9334D"/>
    <w:pPr>
      <w:spacing w:after="0" w:line="240" w:lineRule="auto"/>
      <w:ind w:left="851" w:hanging="284"/>
    </w:pPr>
    <w:rPr>
      <w:rFonts w:ascii="Times New Roman" w:eastAsia="Times New Roman" w:hAnsi="Times New Roman"/>
      <w:sz w:val="24"/>
      <w:szCs w:val="20"/>
      <w:lang w:eastAsia="nl-NL"/>
    </w:rPr>
  </w:style>
  <w:style w:type="character" w:customStyle="1" w:styleId="Bullet2Char">
    <w:name w:val="Bullet 2 Char"/>
    <w:basedOn w:val="Standaardalinea-lettertype"/>
    <w:link w:val="Bullet2"/>
    <w:rsid w:val="00E9334D"/>
    <w:rPr>
      <w:rFonts w:ascii="Times New Roman" w:eastAsia="Times New Roman" w:hAnsi="Times New Roman"/>
      <w:sz w:val="24"/>
    </w:rPr>
  </w:style>
  <w:style w:type="paragraph" w:customStyle="1" w:styleId="BulletIndent">
    <w:name w:val="Bullet Indent"/>
    <w:basedOn w:val="Standaardinspringing"/>
    <w:rsid w:val="00E9334D"/>
    <w:pPr>
      <w:ind w:left="1135" w:hanging="284"/>
    </w:pPr>
    <w:rPr>
      <w:lang w:eastAsia="nl-NL"/>
    </w:rPr>
  </w:style>
  <w:style w:type="paragraph" w:customStyle="1" w:styleId="BulletIndent1">
    <w:name w:val="Bullet Indent 1"/>
    <w:basedOn w:val="Standaardinspringing"/>
    <w:rsid w:val="00E9334D"/>
    <w:pPr>
      <w:spacing w:before="0"/>
      <w:ind w:left="1418" w:hanging="284"/>
    </w:pPr>
    <w:rPr>
      <w:lang w:eastAsia="nl-NL"/>
    </w:rPr>
  </w:style>
  <w:style w:type="paragraph" w:customStyle="1" w:styleId="BulletIndent2">
    <w:name w:val="Bullet Indent 2"/>
    <w:basedOn w:val="Standaardinspringing"/>
    <w:rsid w:val="00E9334D"/>
    <w:pPr>
      <w:spacing w:before="0"/>
      <w:ind w:left="1702" w:hanging="284"/>
    </w:pPr>
    <w:rPr>
      <w:lang w:eastAsia="nl-NL"/>
    </w:rPr>
  </w:style>
  <w:style w:type="paragraph" w:customStyle="1" w:styleId="zPrintAdres2">
    <w:name w:val="z_PrintAdres2"/>
    <w:basedOn w:val="zPrintText"/>
    <w:rsid w:val="00E9334D"/>
    <w:pPr>
      <w:framePr w:w="6124" w:wrap="notBeside" w:vAnchor="page" w:hAnchor="page" w:xAlign="right" w:y="2042" w:anchorLock="1"/>
      <w:tabs>
        <w:tab w:val="left" w:pos="907"/>
      </w:tabs>
      <w:spacing w:line="190" w:lineRule="exact"/>
    </w:pPr>
    <w:rPr>
      <w:rFonts w:ascii="DT Sans Serif" w:hAnsi="DT Sans Serif"/>
      <w:sz w:val="17"/>
      <w:lang w:val="nl" w:eastAsia="nl-NL"/>
    </w:rPr>
  </w:style>
  <w:style w:type="paragraph" w:customStyle="1" w:styleId="zLine">
    <w:name w:val="z_Line"/>
    <w:basedOn w:val="zPrintText"/>
    <w:rsid w:val="00E9334D"/>
    <w:pPr>
      <w:framePr w:w="6124" w:hSpace="181" w:vSpace="181" w:wrap="notBeside" w:vAnchor="page" w:hAnchor="page" w:xAlign="right" w:y="1957"/>
      <w:pBdr>
        <w:top w:val="single" w:sz="4" w:space="1" w:color="auto"/>
      </w:pBdr>
      <w:spacing w:line="560" w:lineRule="exact"/>
    </w:pPr>
    <w:rPr>
      <w:rFonts w:ascii="DT Sans Serif" w:hAnsi="DT Sans Serif"/>
      <w:b/>
      <w:sz w:val="56"/>
      <w:lang w:val="nl" w:eastAsia="nl-NL"/>
    </w:rPr>
  </w:style>
  <w:style w:type="paragraph" w:customStyle="1" w:styleId="zPrintText2">
    <w:name w:val="z_PrintText2"/>
    <w:basedOn w:val="zPrintText"/>
    <w:rsid w:val="00E9334D"/>
    <w:pPr>
      <w:framePr w:w="10206" w:wrap="around" w:vAnchor="page" w:hAnchor="page" w:xAlign="right" w:y="14516"/>
      <w:tabs>
        <w:tab w:val="left" w:pos="851"/>
      </w:tabs>
      <w:spacing w:line="140" w:lineRule="exact"/>
      <w:ind w:right="397"/>
    </w:pPr>
    <w:rPr>
      <w:rFonts w:ascii="DT Sans Serif" w:hAnsi="DT Sans Serif"/>
      <w:sz w:val="14"/>
      <w:lang w:val="nl" w:eastAsia="nl-NL"/>
    </w:rPr>
  </w:style>
  <w:style w:type="paragraph" w:customStyle="1" w:styleId="zVolgbladLine">
    <w:name w:val="z_VolgbladLine"/>
    <w:basedOn w:val="zPrintText"/>
    <w:rsid w:val="00E9334D"/>
    <w:pPr>
      <w:framePr w:w="6124" w:wrap="around" w:vAnchor="page" w:hAnchor="page" w:xAlign="right" w:y="1248"/>
      <w:pBdr>
        <w:top w:val="single" w:sz="4" w:space="1" w:color="auto"/>
      </w:pBdr>
      <w:spacing w:line="190" w:lineRule="exact"/>
    </w:pPr>
    <w:rPr>
      <w:rFonts w:ascii="DT Sans Serif" w:hAnsi="DT Sans Serif"/>
      <w:sz w:val="17"/>
      <w:lang w:val="nl" w:eastAsia="nl-NL"/>
    </w:rPr>
  </w:style>
  <w:style w:type="paragraph" w:customStyle="1" w:styleId="zPrintAdres1">
    <w:name w:val="z_PrintAdres1"/>
    <w:basedOn w:val="zPrintText"/>
    <w:rsid w:val="00E9334D"/>
    <w:pPr>
      <w:framePr w:w="3402" w:hSpace="181" w:vSpace="181" w:wrap="around" w:vAnchor="page" w:hAnchor="page" w:xAlign="right" w:y="2042"/>
      <w:tabs>
        <w:tab w:val="left" w:pos="907"/>
      </w:tabs>
      <w:spacing w:line="190" w:lineRule="exact"/>
      <w:ind w:right="709"/>
    </w:pPr>
    <w:rPr>
      <w:rFonts w:ascii="DT Sans Serif" w:hAnsi="DT Sans Serif"/>
      <w:sz w:val="17"/>
      <w:lang w:val="nl" w:eastAsia="nl-NL"/>
    </w:rPr>
  </w:style>
  <w:style w:type="paragraph" w:customStyle="1" w:styleId="zVolgbladLogo">
    <w:name w:val="z_VolgbladLogo"/>
    <w:basedOn w:val="Standaard"/>
    <w:rsid w:val="00E9334D"/>
    <w:pPr>
      <w:framePr w:wrap="around" w:vAnchor="page" w:hAnchor="page" w:x="1305" w:y="653"/>
      <w:spacing w:after="0" w:line="240" w:lineRule="auto"/>
    </w:pPr>
    <w:rPr>
      <w:rFonts w:ascii="Times New Roman" w:eastAsia="Times New Roman" w:hAnsi="Times New Roman"/>
      <w:noProof/>
      <w:sz w:val="20"/>
      <w:szCs w:val="20"/>
      <w:lang w:val="nl" w:eastAsia="nl-NL"/>
    </w:rPr>
  </w:style>
  <w:style w:type="paragraph" w:customStyle="1" w:styleId="zDTLogo">
    <w:name w:val="z_D&amp;T_Logo"/>
    <w:basedOn w:val="Standaard"/>
    <w:rsid w:val="00E9334D"/>
    <w:pPr>
      <w:framePr w:wrap="notBeside" w:vAnchor="page" w:hAnchor="page" w:x="1192" w:y="1078"/>
      <w:spacing w:after="0" w:line="240" w:lineRule="auto"/>
    </w:pPr>
    <w:rPr>
      <w:rFonts w:ascii="Times New Roman" w:eastAsia="Times New Roman" w:hAnsi="Times New Roman"/>
      <w:noProof/>
      <w:sz w:val="24"/>
      <w:szCs w:val="20"/>
      <w:lang w:val="nl" w:eastAsia="nl-NL"/>
    </w:rPr>
  </w:style>
  <w:style w:type="paragraph" w:customStyle="1" w:styleId="zDTTLogo">
    <w:name w:val="z_DTT_Logo"/>
    <w:basedOn w:val="Standaard"/>
    <w:rsid w:val="00E9334D"/>
    <w:pPr>
      <w:framePr w:wrap="notBeside" w:vAnchor="page" w:hAnchor="page" w:x="1645" w:y="15083"/>
      <w:spacing w:after="0" w:line="240" w:lineRule="auto"/>
    </w:pPr>
    <w:rPr>
      <w:rFonts w:ascii="Times New Roman" w:eastAsia="Times New Roman" w:hAnsi="Times New Roman"/>
      <w:noProof/>
      <w:sz w:val="24"/>
      <w:szCs w:val="20"/>
      <w:lang w:val="nl" w:eastAsia="nl-NL"/>
    </w:rPr>
  </w:style>
  <w:style w:type="paragraph" w:customStyle="1" w:styleId="NormalIndentNumbered">
    <w:name w:val="Normal Indent Numbered"/>
    <w:basedOn w:val="Standaardinspringing"/>
    <w:rsid w:val="00E9334D"/>
    <w:pPr>
      <w:tabs>
        <w:tab w:val="num" w:pos="720"/>
      </w:tabs>
      <w:ind w:left="720" w:hanging="283"/>
    </w:pPr>
    <w:rPr>
      <w:lang w:val="nl" w:eastAsia="nl-NL"/>
    </w:rPr>
  </w:style>
  <w:style w:type="paragraph" w:customStyle="1" w:styleId="NotesHeading">
    <w:name w:val="Notes Heading"/>
    <w:basedOn w:val="Plattetekst"/>
    <w:next w:val="Standaard"/>
    <w:rsid w:val="00E9334D"/>
    <w:pPr>
      <w:keepNext/>
      <w:tabs>
        <w:tab w:val="num" w:pos="360"/>
      </w:tabs>
      <w:spacing w:before="240" w:after="120"/>
      <w:ind w:left="357" w:hanging="357"/>
    </w:pPr>
    <w:rPr>
      <w:rFonts w:ascii="Times New Roman" w:hAnsi="Times New Roman"/>
      <w:b/>
      <w:caps/>
      <w:sz w:val="20"/>
      <w:lang w:val="en-US"/>
    </w:rPr>
  </w:style>
  <w:style w:type="paragraph" w:customStyle="1" w:styleId="ExcelObject">
    <w:name w:val="Excel Object"/>
    <w:basedOn w:val="Standaard"/>
    <w:next w:val="Standaard"/>
    <w:rsid w:val="00E9334D"/>
    <w:pPr>
      <w:spacing w:before="240" w:after="0" w:line="240" w:lineRule="auto"/>
    </w:pPr>
    <w:rPr>
      <w:rFonts w:ascii="Times New Roman" w:eastAsia="Times New Roman" w:hAnsi="Times New Roman"/>
      <w:sz w:val="24"/>
      <w:szCs w:val="20"/>
      <w:lang w:val="nl" w:eastAsia="nl-NL"/>
    </w:rPr>
  </w:style>
  <w:style w:type="character" w:customStyle="1" w:styleId="Bold12CharChar">
    <w:name w:val="Bold12 Char Char"/>
    <w:basedOn w:val="Standaardalinea-lettertype"/>
    <w:rsid w:val="00E9334D"/>
    <w:rPr>
      <w:b/>
      <w:sz w:val="24"/>
      <w:lang w:val="en-GB" w:eastAsia="en-US" w:bidi="ar-SA"/>
    </w:rPr>
  </w:style>
  <w:style w:type="paragraph" w:customStyle="1" w:styleId="ZZRJ">
    <w:name w:val="ZZRJ"/>
    <w:basedOn w:val="Standaard"/>
    <w:link w:val="ZZRJChar"/>
    <w:autoRedefine/>
    <w:rsid w:val="00E9334D"/>
    <w:pPr>
      <w:spacing w:before="240" w:after="0" w:line="240" w:lineRule="auto"/>
    </w:pPr>
    <w:rPr>
      <w:rFonts w:ascii="Times New Roman" w:eastAsia="Times New Roman" w:hAnsi="Times New Roman"/>
      <w:sz w:val="24"/>
      <w:szCs w:val="24"/>
    </w:rPr>
  </w:style>
  <w:style w:type="character" w:customStyle="1" w:styleId="ZZRJChar">
    <w:name w:val="ZZRJ Char"/>
    <w:basedOn w:val="Standaardalinea-lettertype"/>
    <w:link w:val="ZZRJ"/>
    <w:rsid w:val="00E9334D"/>
    <w:rPr>
      <w:rFonts w:ascii="Times New Roman" w:eastAsia="Times New Roman" w:hAnsi="Times New Roman"/>
      <w:sz w:val="24"/>
      <w:szCs w:val="24"/>
      <w:lang w:eastAsia="en-US"/>
    </w:rPr>
  </w:style>
  <w:style w:type="paragraph" w:customStyle="1" w:styleId="ZZRJbullet">
    <w:name w:val="ZZRJ bullet"/>
    <w:basedOn w:val="Standaard"/>
    <w:link w:val="ZZRJbulletChar"/>
    <w:autoRedefine/>
    <w:rsid w:val="00E9334D"/>
    <w:pPr>
      <w:keepNext/>
      <w:numPr>
        <w:numId w:val="3"/>
      </w:numPr>
      <w:spacing w:after="0" w:line="240" w:lineRule="auto"/>
    </w:pPr>
    <w:rPr>
      <w:rFonts w:ascii="Times" w:eastAsia="Times New Roman" w:hAnsi="Times"/>
      <w:i/>
      <w:color w:val="339933"/>
      <w:sz w:val="24"/>
      <w:szCs w:val="24"/>
    </w:rPr>
  </w:style>
  <w:style w:type="character" w:customStyle="1" w:styleId="ZZRJbulletChar">
    <w:name w:val="ZZRJ bullet Char"/>
    <w:basedOn w:val="Standaardalinea-lettertype"/>
    <w:link w:val="ZZRJbullet"/>
    <w:rsid w:val="00E9334D"/>
    <w:rPr>
      <w:rFonts w:ascii="Times" w:eastAsia="Times New Roman" w:hAnsi="Times"/>
      <w:i/>
      <w:color w:val="339933"/>
      <w:sz w:val="24"/>
      <w:szCs w:val="24"/>
      <w:lang w:eastAsia="en-US"/>
    </w:rPr>
  </w:style>
  <w:style w:type="paragraph" w:customStyle="1" w:styleId="StandaardTextNumeriek">
    <w:name w:val="StandaardText Numeriek"/>
    <w:basedOn w:val="StandardText"/>
    <w:rsid w:val="00E9334D"/>
    <w:pPr>
      <w:jc w:val="right"/>
    </w:pPr>
  </w:style>
  <w:style w:type="paragraph" w:customStyle="1" w:styleId="StyleZZRJBefore0pt">
    <w:name w:val="Style ZZRJ + Before:  0 pt"/>
    <w:basedOn w:val="Standaard"/>
    <w:autoRedefine/>
    <w:rsid w:val="00E9334D"/>
    <w:pPr>
      <w:spacing w:after="0" w:line="240" w:lineRule="auto"/>
    </w:pPr>
    <w:rPr>
      <w:rFonts w:ascii="Times New Roman" w:eastAsia="Times New Roman" w:hAnsi="Times New Roman"/>
      <w:iCs/>
      <w:sz w:val="24"/>
      <w:szCs w:val="20"/>
    </w:rPr>
  </w:style>
  <w:style w:type="paragraph" w:customStyle="1" w:styleId="HVO">
    <w:name w:val="HVO"/>
    <w:basedOn w:val="StandardText"/>
    <w:next w:val="StandardText"/>
    <w:rsid w:val="00E9334D"/>
    <w:rPr>
      <w:b/>
      <w:caps/>
      <w:szCs w:val="3276"/>
      <w:u w:val="single"/>
      <w:lang w:val="nl" w:eastAsia="nl-NL"/>
    </w:rPr>
  </w:style>
  <w:style w:type="paragraph" w:styleId="Handtekening">
    <w:name w:val="Signature"/>
    <w:basedOn w:val="Standaard"/>
    <w:link w:val="HandtekeningChar"/>
    <w:rsid w:val="00E9334D"/>
    <w:pPr>
      <w:spacing w:before="360" w:after="0" w:line="240" w:lineRule="auto"/>
    </w:pPr>
    <w:rPr>
      <w:rFonts w:ascii="Courier New" w:eastAsia="Times New Roman" w:hAnsi="Courier New"/>
      <w:sz w:val="20"/>
      <w:szCs w:val="20"/>
    </w:rPr>
  </w:style>
  <w:style w:type="character" w:customStyle="1" w:styleId="HandtekeningChar">
    <w:name w:val="Handtekening Char"/>
    <w:basedOn w:val="Standaardalinea-lettertype"/>
    <w:link w:val="Handtekening"/>
    <w:rsid w:val="00E9334D"/>
    <w:rPr>
      <w:rFonts w:ascii="Courier New" w:eastAsia="Times New Roman" w:hAnsi="Courier New"/>
      <w:lang w:eastAsia="en-US"/>
    </w:rPr>
  </w:style>
  <w:style w:type="paragraph" w:customStyle="1" w:styleId="ListIndent">
    <w:name w:val="List Indent"/>
    <w:basedOn w:val="Standaardinspringing"/>
    <w:rsid w:val="00E9334D"/>
    <w:pPr>
      <w:spacing w:before="0"/>
      <w:ind w:left="709"/>
    </w:pPr>
    <w:rPr>
      <w:rFonts w:ascii="Courier New" w:hAnsi="Courier New"/>
      <w:sz w:val="20"/>
    </w:rPr>
  </w:style>
  <w:style w:type="paragraph" w:customStyle="1" w:styleId="Subject">
    <w:name w:val="Subject"/>
    <w:basedOn w:val="StandardText"/>
    <w:rsid w:val="00E9334D"/>
    <w:rPr>
      <w:szCs w:val="3276"/>
      <w:u w:val="single"/>
      <w:lang w:val="nl" w:eastAsia="nl-NL"/>
    </w:rPr>
  </w:style>
  <w:style w:type="paragraph" w:customStyle="1" w:styleId="V">
    <w:name w:val="V"/>
    <w:basedOn w:val="StandardText"/>
    <w:next w:val="StandardText"/>
    <w:rsid w:val="00E9334D"/>
    <w:rPr>
      <w:szCs w:val="3276"/>
      <w:lang w:val="nl" w:eastAsia="nl-NL"/>
    </w:rPr>
  </w:style>
  <w:style w:type="paragraph" w:customStyle="1" w:styleId="HV">
    <w:name w:val="HV"/>
    <w:basedOn w:val="StandardText"/>
    <w:next w:val="StandardText"/>
    <w:rsid w:val="00E9334D"/>
    <w:rPr>
      <w:b/>
      <w:caps/>
      <w:szCs w:val="3276"/>
      <w:lang w:val="nl" w:eastAsia="nl-NL"/>
    </w:rPr>
  </w:style>
  <w:style w:type="paragraph" w:customStyle="1" w:styleId="Cover">
    <w:name w:val="Cover"/>
    <w:basedOn w:val="Standaard"/>
    <w:rsid w:val="00E9334D"/>
    <w:pPr>
      <w:spacing w:after="0" w:line="240" w:lineRule="auto"/>
      <w:ind w:left="851"/>
    </w:pPr>
    <w:rPr>
      <w:rFonts w:ascii="Times New Roman" w:eastAsia="Times New Roman" w:hAnsi="Times New Roman"/>
      <w:sz w:val="24"/>
      <w:szCs w:val="20"/>
    </w:rPr>
  </w:style>
  <w:style w:type="paragraph" w:customStyle="1" w:styleId="Schutbladen">
    <w:name w:val="Schutbladen"/>
    <w:basedOn w:val="StandardText"/>
    <w:next w:val="StandardText"/>
    <w:rsid w:val="00E9334D"/>
    <w:pPr>
      <w:spacing w:before="2400"/>
      <w:ind w:left="4536"/>
    </w:pPr>
    <w:rPr>
      <w:szCs w:val="3276"/>
      <w:lang w:val="nl" w:eastAsia="nl-NL"/>
    </w:rPr>
  </w:style>
  <w:style w:type="paragraph" w:customStyle="1" w:styleId="Rechttab">
    <w:name w:val="Rechttab"/>
    <w:basedOn w:val="StandardText"/>
    <w:rsid w:val="00E9334D"/>
    <w:pPr>
      <w:tabs>
        <w:tab w:val="right" w:pos="720"/>
        <w:tab w:val="right" w:pos="9072"/>
      </w:tabs>
    </w:pPr>
    <w:rPr>
      <w:szCs w:val="3276"/>
      <w:lang w:val="nl" w:eastAsia="nl-NL"/>
    </w:rPr>
  </w:style>
  <w:style w:type="paragraph" w:customStyle="1" w:styleId="Brief">
    <w:name w:val="Brief"/>
    <w:basedOn w:val="StandardText"/>
    <w:next w:val="StandardText"/>
    <w:rsid w:val="00E9334D"/>
    <w:pPr>
      <w:pageBreakBefore/>
      <w:spacing w:after="720"/>
    </w:pPr>
    <w:rPr>
      <w:szCs w:val="3276"/>
      <w:lang w:val="nl" w:eastAsia="nl-NL"/>
    </w:rPr>
  </w:style>
  <w:style w:type="paragraph" w:customStyle="1" w:styleId="CapsUnderline">
    <w:name w:val="CapsUnderline"/>
    <w:basedOn w:val="CapsBoldUnderline"/>
    <w:next w:val="StandardText"/>
    <w:rsid w:val="00E9334D"/>
    <w:pPr>
      <w:pageBreakBefore w:val="0"/>
    </w:pPr>
    <w:rPr>
      <w:b w:val="0"/>
    </w:rPr>
  </w:style>
  <w:style w:type="paragraph" w:customStyle="1" w:styleId="CapsBoldUnderline">
    <w:name w:val="CapsBoldUnderline"/>
    <w:basedOn w:val="StandardText"/>
    <w:next w:val="StandardText"/>
    <w:rsid w:val="00E9334D"/>
    <w:pPr>
      <w:pageBreakBefore/>
      <w:spacing w:after="480"/>
    </w:pPr>
    <w:rPr>
      <w:b/>
      <w:caps/>
      <w:szCs w:val="3276"/>
      <w:u w:val="single"/>
      <w:lang w:val="nl" w:eastAsia="nl-NL"/>
    </w:rPr>
  </w:style>
  <w:style w:type="paragraph" w:customStyle="1" w:styleId="Bold">
    <w:name w:val="Bold"/>
    <w:basedOn w:val="StandardText"/>
    <w:next w:val="StandardText"/>
    <w:rsid w:val="00E9334D"/>
    <w:rPr>
      <w:szCs w:val="3276"/>
      <w:lang w:val="nl" w:eastAsia="nl-NL"/>
    </w:rPr>
  </w:style>
  <w:style w:type="paragraph" w:customStyle="1" w:styleId="CapsBold">
    <w:name w:val="CapsBold"/>
    <w:basedOn w:val="StandardText"/>
    <w:next w:val="StandardText"/>
    <w:rsid w:val="00E9334D"/>
    <w:rPr>
      <w:b/>
      <w:caps/>
      <w:szCs w:val="3276"/>
      <w:lang w:val="nl" w:eastAsia="nl-NL"/>
    </w:rPr>
  </w:style>
  <w:style w:type="paragraph" w:customStyle="1" w:styleId="Underline">
    <w:name w:val="Underline"/>
    <w:basedOn w:val="StandardText"/>
    <w:rsid w:val="00E9334D"/>
    <w:pPr>
      <w:keepNext/>
      <w:spacing w:before="480" w:after="240"/>
    </w:pPr>
    <w:rPr>
      <w:szCs w:val="3276"/>
      <w:lang w:val="nl" w:eastAsia="nl-NL"/>
    </w:rPr>
  </w:style>
  <w:style w:type="paragraph" w:customStyle="1" w:styleId="RechttabIndent">
    <w:name w:val="RechttabIndent"/>
    <w:basedOn w:val="Rechttab"/>
    <w:rsid w:val="00E9334D"/>
    <w:pPr>
      <w:tabs>
        <w:tab w:val="clear" w:pos="720"/>
        <w:tab w:val="right" w:pos="357"/>
      </w:tabs>
    </w:pPr>
  </w:style>
  <w:style w:type="paragraph" w:customStyle="1" w:styleId="headerA3">
    <w:name w:val="headerA3"/>
    <w:basedOn w:val="Koptekst"/>
    <w:rsid w:val="00E9334D"/>
    <w:pPr>
      <w:keepLines w:val="0"/>
      <w:tabs>
        <w:tab w:val="clear" w:pos="4536"/>
        <w:tab w:val="clear" w:pos="9072"/>
        <w:tab w:val="right" w:pos="12474"/>
      </w:tabs>
    </w:pPr>
    <w:rPr>
      <w:rFonts w:ascii="Times New Roman" w:hAnsi="Times New Roman"/>
      <w:noProof/>
      <w:sz w:val="24"/>
      <w:lang w:val="nl"/>
    </w:rPr>
  </w:style>
  <w:style w:type="paragraph" w:customStyle="1" w:styleId="headerlandscape">
    <w:name w:val="headerlandscape"/>
    <w:basedOn w:val="StandardText"/>
    <w:rsid w:val="00E9334D"/>
    <w:rPr>
      <w:szCs w:val="3276"/>
      <w:lang w:val="nl" w:eastAsia="nl-NL"/>
    </w:rPr>
  </w:style>
  <w:style w:type="paragraph" w:customStyle="1" w:styleId="RechttabLandscape">
    <w:name w:val="RechttabLandscape"/>
    <w:basedOn w:val="Rechttab"/>
    <w:next w:val="StandardText"/>
    <w:rsid w:val="00E9334D"/>
    <w:pPr>
      <w:tabs>
        <w:tab w:val="clear" w:pos="720"/>
        <w:tab w:val="clear" w:pos="9072"/>
        <w:tab w:val="right" w:pos="12191"/>
      </w:tabs>
    </w:pPr>
  </w:style>
  <w:style w:type="paragraph" w:customStyle="1" w:styleId="RechttabA3">
    <w:name w:val="RechttabA3"/>
    <w:basedOn w:val="Rechttab"/>
    <w:rsid w:val="00E9334D"/>
    <w:pPr>
      <w:tabs>
        <w:tab w:val="clear" w:pos="720"/>
        <w:tab w:val="clear" w:pos="9072"/>
        <w:tab w:val="right" w:pos="20242"/>
      </w:tabs>
    </w:pPr>
  </w:style>
  <w:style w:type="paragraph" w:customStyle="1" w:styleId="RechttabLandscapeA4">
    <w:name w:val="RechttabLandscapeA4"/>
    <w:basedOn w:val="StandardText"/>
    <w:next w:val="StandardText"/>
    <w:rsid w:val="00E9334D"/>
    <w:pPr>
      <w:tabs>
        <w:tab w:val="right" w:pos="12191"/>
      </w:tabs>
    </w:pPr>
    <w:rPr>
      <w:szCs w:val="3276"/>
      <w:lang w:val="nl" w:eastAsia="nl-NL"/>
    </w:rPr>
  </w:style>
  <w:style w:type="paragraph" w:customStyle="1" w:styleId="Caps0">
    <w:name w:val="Caps"/>
    <w:basedOn w:val="StandardText"/>
    <w:next w:val="StandardText"/>
    <w:rsid w:val="00E9334D"/>
    <w:rPr>
      <w:caps/>
      <w:szCs w:val="3276"/>
      <w:lang w:val="nl" w:eastAsia="nl-NL"/>
    </w:rPr>
  </w:style>
  <w:style w:type="paragraph" w:customStyle="1" w:styleId="textletter">
    <w:name w:val="textletter"/>
    <w:basedOn w:val="Standaard"/>
    <w:rsid w:val="00E9334D"/>
    <w:pPr>
      <w:spacing w:after="240" w:line="240" w:lineRule="auto"/>
    </w:pPr>
    <w:rPr>
      <w:rFonts w:ascii="Times New Roman" w:eastAsia="Times New Roman" w:hAnsi="Times New Roman"/>
      <w:sz w:val="24"/>
      <w:szCs w:val="20"/>
      <w:lang w:val="en-GB"/>
    </w:rPr>
  </w:style>
  <w:style w:type="paragraph" w:customStyle="1" w:styleId="CapsText">
    <w:name w:val="CapsText"/>
    <w:basedOn w:val="Caps0"/>
    <w:next w:val="Standaard"/>
    <w:rsid w:val="00E9334D"/>
    <w:pPr>
      <w:keepNext/>
      <w:keepLines/>
      <w:spacing w:before="240"/>
    </w:pPr>
  </w:style>
  <w:style w:type="paragraph" w:customStyle="1" w:styleId="BoldText">
    <w:name w:val="BoldText"/>
    <w:basedOn w:val="StandardText"/>
    <w:next w:val="Standaard"/>
    <w:rsid w:val="00E9334D"/>
    <w:pPr>
      <w:keepNext/>
      <w:keepLines/>
      <w:spacing w:before="240"/>
    </w:pPr>
    <w:rPr>
      <w:b/>
      <w:szCs w:val="3276"/>
      <w:lang w:val="nl" w:eastAsia="nl-NL"/>
    </w:rPr>
  </w:style>
  <w:style w:type="paragraph" w:customStyle="1" w:styleId="headerA4landscape">
    <w:name w:val="headerA4landscape"/>
    <w:basedOn w:val="Koptekst"/>
    <w:rsid w:val="00E9334D"/>
    <w:pPr>
      <w:keepLines w:val="0"/>
      <w:tabs>
        <w:tab w:val="clear" w:pos="4536"/>
        <w:tab w:val="clear" w:pos="9072"/>
        <w:tab w:val="right" w:pos="13892"/>
      </w:tabs>
    </w:pPr>
    <w:rPr>
      <w:rFonts w:ascii="Times New Roman" w:hAnsi="Times New Roman"/>
      <w:noProof/>
      <w:sz w:val="24"/>
      <w:lang w:val="nl"/>
    </w:rPr>
  </w:style>
  <w:style w:type="character" w:customStyle="1" w:styleId="Bold12Char1">
    <w:name w:val="Bold12 Char1"/>
    <w:basedOn w:val="Standaardalinea-lettertype"/>
    <w:rsid w:val="00E9334D"/>
    <w:rPr>
      <w:b/>
      <w:sz w:val="24"/>
      <w:szCs w:val="3276"/>
      <w:lang w:val="nl-NL" w:eastAsia="en-US" w:bidi="ar-SA"/>
    </w:rPr>
  </w:style>
  <w:style w:type="paragraph" w:customStyle="1" w:styleId="AutoCorrect">
    <w:name w:val="AutoCorrect"/>
    <w:rsid w:val="00E9334D"/>
    <w:rPr>
      <w:rFonts w:ascii="Times New Roman" w:eastAsia="Times New Roman" w:hAnsi="Times New Roman"/>
      <w:sz w:val="24"/>
      <w:szCs w:val="24"/>
    </w:rPr>
  </w:style>
  <w:style w:type="paragraph" w:customStyle="1" w:styleId="-PAGINA-">
    <w:name w:val="- PAGINA -"/>
    <w:rsid w:val="00E9334D"/>
    <w:rPr>
      <w:rFonts w:ascii="Times New Roman" w:eastAsia="Times New Roman" w:hAnsi="Times New Roman"/>
      <w:sz w:val="24"/>
      <w:szCs w:val="24"/>
    </w:rPr>
  </w:style>
  <w:style w:type="paragraph" w:customStyle="1" w:styleId="PaginaXvanY">
    <w:name w:val="Pagina X van Y"/>
    <w:rsid w:val="00E9334D"/>
    <w:rPr>
      <w:rFonts w:ascii="Times New Roman" w:eastAsia="Times New Roman" w:hAnsi="Times New Roman"/>
      <w:sz w:val="24"/>
      <w:szCs w:val="24"/>
    </w:rPr>
  </w:style>
  <w:style w:type="paragraph" w:customStyle="1" w:styleId="Gemaaktdoor">
    <w:name w:val="Gemaakt door"/>
    <w:rsid w:val="00E9334D"/>
    <w:rPr>
      <w:rFonts w:ascii="Times New Roman" w:eastAsia="Times New Roman" w:hAnsi="Times New Roman"/>
      <w:sz w:val="24"/>
      <w:szCs w:val="24"/>
    </w:rPr>
  </w:style>
  <w:style w:type="paragraph" w:customStyle="1" w:styleId="Gemaaktop">
    <w:name w:val="Gemaakt op"/>
    <w:rsid w:val="00E9334D"/>
    <w:rPr>
      <w:rFonts w:ascii="Times New Roman" w:eastAsia="Times New Roman" w:hAnsi="Times New Roman"/>
      <w:sz w:val="24"/>
      <w:szCs w:val="24"/>
    </w:rPr>
  </w:style>
  <w:style w:type="paragraph" w:customStyle="1" w:styleId="Laatstafgedruktop">
    <w:name w:val="Laatst afgedrukt op"/>
    <w:rsid w:val="00E9334D"/>
    <w:rPr>
      <w:rFonts w:ascii="Times New Roman" w:eastAsia="Times New Roman" w:hAnsi="Times New Roman"/>
      <w:sz w:val="24"/>
      <w:szCs w:val="24"/>
    </w:rPr>
  </w:style>
  <w:style w:type="paragraph" w:customStyle="1" w:styleId="Laatstopgeslagendoor">
    <w:name w:val="Laatst opgeslagen door"/>
    <w:rsid w:val="00E9334D"/>
    <w:rPr>
      <w:rFonts w:ascii="Times New Roman" w:eastAsia="Times New Roman" w:hAnsi="Times New Roman"/>
      <w:sz w:val="24"/>
      <w:szCs w:val="24"/>
    </w:rPr>
  </w:style>
  <w:style w:type="paragraph" w:customStyle="1" w:styleId="Bestandsnaam">
    <w:name w:val="Bestandsnaam"/>
    <w:rsid w:val="00E9334D"/>
    <w:rPr>
      <w:rFonts w:ascii="Times New Roman" w:eastAsia="Times New Roman" w:hAnsi="Times New Roman"/>
      <w:sz w:val="24"/>
      <w:szCs w:val="24"/>
    </w:rPr>
  </w:style>
  <w:style w:type="paragraph" w:customStyle="1" w:styleId="Bestandsnaamenpad">
    <w:name w:val="Bestandsnaam en pad"/>
    <w:rsid w:val="00E9334D"/>
    <w:rPr>
      <w:rFonts w:ascii="Times New Roman" w:eastAsia="Times New Roman" w:hAnsi="Times New Roman"/>
      <w:sz w:val="24"/>
      <w:szCs w:val="24"/>
    </w:rPr>
  </w:style>
  <w:style w:type="paragraph" w:customStyle="1" w:styleId="Auteurpaginadatum">
    <w:name w:val="Auteur  pagina  datum"/>
    <w:rsid w:val="00E9334D"/>
    <w:rPr>
      <w:rFonts w:ascii="Times New Roman" w:eastAsia="Times New Roman" w:hAnsi="Times New Roman"/>
      <w:sz w:val="24"/>
      <w:szCs w:val="24"/>
    </w:rPr>
  </w:style>
  <w:style w:type="paragraph" w:customStyle="1" w:styleId="Vertrouwelijkpaginadatum">
    <w:name w:val="Vertrouwelijk  pagina  datum"/>
    <w:rsid w:val="00E9334D"/>
    <w:rPr>
      <w:rFonts w:ascii="Times New Roman" w:eastAsia="Times New Roman" w:hAnsi="Times New Roman"/>
      <w:sz w:val="24"/>
      <w:szCs w:val="24"/>
    </w:rPr>
  </w:style>
  <w:style w:type="character" w:customStyle="1" w:styleId="eennieuwfontje">
    <w:name w:val="een nieuw fontje"/>
    <w:rsid w:val="00E9334D"/>
    <w:rPr>
      <w:b/>
      <w:bCs/>
      <w:i/>
      <w:iCs/>
      <w:sz w:val="48"/>
    </w:rPr>
  </w:style>
  <w:style w:type="paragraph" w:styleId="Lijstopsomteken">
    <w:name w:val="List Bullet"/>
    <w:basedOn w:val="Standaard"/>
    <w:link w:val="LijstopsomtekenChar"/>
    <w:autoRedefine/>
    <w:rsid w:val="00E9334D"/>
    <w:pPr>
      <w:spacing w:before="240" w:after="0" w:line="240" w:lineRule="auto"/>
      <w:ind w:left="283" w:hanging="283"/>
    </w:pPr>
    <w:rPr>
      <w:rFonts w:ascii="Times New Roman" w:eastAsia="Times New Roman" w:hAnsi="Times New Roman"/>
      <w:sz w:val="24"/>
      <w:szCs w:val="20"/>
      <w:lang w:val="de-DE" w:eastAsia="nl-NL"/>
    </w:rPr>
  </w:style>
  <w:style w:type="character" w:customStyle="1" w:styleId="LijstopsomtekenChar">
    <w:name w:val="Lijst opsom.teken Char"/>
    <w:basedOn w:val="Standaardalinea-lettertype"/>
    <w:link w:val="Lijstopsomteken"/>
    <w:rsid w:val="00E9334D"/>
    <w:rPr>
      <w:rFonts w:ascii="Times New Roman" w:eastAsia="Times New Roman" w:hAnsi="Times New Roman"/>
      <w:sz w:val="24"/>
      <w:lang w:val="de-DE"/>
    </w:rPr>
  </w:style>
  <w:style w:type="paragraph" w:customStyle="1" w:styleId="ZZRJBOLD">
    <w:name w:val="ZZRJ BOLD"/>
    <w:basedOn w:val="Standaard"/>
    <w:rsid w:val="00E9334D"/>
    <w:pPr>
      <w:spacing w:before="240" w:after="0" w:line="240" w:lineRule="auto"/>
    </w:pPr>
    <w:rPr>
      <w:rFonts w:ascii="Times" w:eastAsia="Times New Roman" w:hAnsi="Times"/>
      <w:b/>
      <w:i/>
      <w:color w:val="339933"/>
      <w:sz w:val="24"/>
      <w:szCs w:val="24"/>
    </w:rPr>
  </w:style>
  <w:style w:type="character" w:customStyle="1" w:styleId="CharChar2">
    <w:name w:val="Char Char2"/>
    <w:basedOn w:val="Standaardalinea-lettertype"/>
    <w:rsid w:val="00E9334D"/>
    <w:rPr>
      <w:b/>
      <w:sz w:val="28"/>
      <w:lang w:val="nl-NL" w:eastAsia="en-US" w:bidi="ar-SA"/>
    </w:rPr>
  </w:style>
  <w:style w:type="paragraph" w:customStyle="1" w:styleId="Bold14Char">
    <w:name w:val="Bold14 Char"/>
    <w:basedOn w:val="Standaard"/>
    <w:next w:val="Standaard"/>
    <w:link w:val="Bold14CharChar"/>
    <w:rsid w:val="00E9334D"/>
    <w:pPr>
      <w:spacing w:before="240" w:after="0" w:line="240" w:lineRule="auto"/>
    </w:pPr>
    <w:rPr>
      <w:rFonts w:ascii="Times New Roman" w:eastAsia="Times New Roman" w:hAnsi="Times New Roman"/>
      <w:b/>
      <w:sz w:val="28"/>
      <w:szCs w:val="20"/>
      <w:lang w:val="en-US"/>
    </w:rPr>
  </w:style>
  <w:style w:type="character" w:customStyle="1" w:styleId="Bold14CharChar">
    <w:name w:val="Bold14 Char Char"/>
    <w:basedOn w:val="Standaardalinea-lettertype"/>
    <w:link w:val="Bold14Char"/>
    <w:rsid w:val="00E9334D"/>
    <w:rPr>
      <w:rFonts w:ascii="Times New Roman" w:eastAsia="Times New Roman" w:hAnsi="Times New Roman"/>
      <w:b/>
      <w:sz w:val="28"/>
      <w:lang w:val="en-US" w:eastAsia="en-US"/>
    </w:rPr>
  </w:style>
  <w:style w:type="paragraph" w:customStyle="1" w:styleId="ZZNAME">
    <w:name w:val="ZZNAME"/>
    <w:basedOn w:val="Standaard"/>
    <w:rsid w:val="00E9334D"/>
    <w:pPr>
      <w:spacing w:after="0" w:line="240" w:lineRule="auto"/>
    </w:pPr>
    <w:rPr>
      <w:rFonts w:ascii="Times" w:eastAsia="Times New Roman" w:hAnsi="Times"/>
      <w:color w:val="FF0000"/>
      <w:sz w:val="24"/>
      <w:szCs w:val="24"/>
    </w:rPr>
  </w:style>
  <w:style w:type="paragraph" w:customStyle="1" w:styleId="StandardTextNumeriek">
    <w:name w:val="StandardText Numeriek"/>
    <w:basedOn w:val="StandardText"/>
    <w:rsid w:val="00E9334D"/>
    <w:pPr>
      <w:jc w:val="right"/>
    </w:pPr>
  </w:style>
  <w:style w:type="paragraph" w:customStyle="1" w:styleId="ZZHEAD">
    <w:name w:val="ZZHEAD"/>
    <w:basedOn w:val="Bold12"/>
    <w:rsid w:val="00E9334D"/>
    <w:pPr>
      <w:keepNext/>
      <w:spacing w:after="240"/>
    </w:pPr>
    <w:rPr>
      <w:caps/>
      <w:color w:val="FF0000"/>
      <w:szCs w:val="24"/>
      <w:lang w:eastAsia="en-US"/>
    </w:rPr>
  </w:style>
  <w:style w:type="paragraph" w:customStyle="1" w:styleId="ZZCOMM">
    <w:name w:val="ZZCOMM"/>
    <w:basedOn w:val="Standaard"/>
    <w:link w:val="ZZCOMMChar"/>
    <w:rsid w:val="00E9334D"/>
    <w:pPr>
      <w:spacing w:before="240" w:after="0" w:line="240" w:lineRule="auto"/>
    </w:pPr>
    <w:rPr>
      <w:rFonts w:ascii="Times" w:eastAsia="Times New Roman" w:hAnsi="Times"/>
      <w:color w:val="3366FF"/>
      <w:sz w:val="24"/>
      <w:szCs w:val="24"/>
    </w:rPr>
  </w:style>
  <w:style w:type="character" w:customStyle="1" w:styleId="ZZCOMMChar">
    <w:name w:val="ZZCOMM Char"/>
    <w:basedOn w:val="Standaardalinea-lettertype"/>
    <w:link w:val="ZZCOMM"/>
    <w:rsid w:val="00E9334D"/>
    <w:rPr>
      <w:rFonts w:ascii="Times" w:eastAsia="Times New Roman" w:hAnsi="Times"/>
      <w:color w:val="3366FF"/>
      <w:sz w:val="24"/>
      <w:szCs w:val="24"/>
      <w:lang w:eastAsia="en-US"/>
    </w:rPr>
  </w:style>
  <w:style w:type="paragraph" w:customStyle="1" w:styleId="Toelichting">
    <w:name w:val="Toelichting"/>
    <w:basedOn w:val="Standaard"/>
    <w:rsid w:val="00E9334D"/>
    <w:pPr>
      <w:tabs>
        <w:tab w:val="left" w:pos="567"/>
        <w:tab w:val="left" w:pos="851"/>
        <w:tab w:val="left" w:pos="1134"/>
        <w:tab w:val="left" w:pos="1418"/>
      </w:tabs>
      <w:spacing w:after="0" w:line="240" w:lineRule="atLeast"/>
      <w:ind w:left="851" w:hanging="851"/>
    </w:pPr>
    <w:rPr>
      <w:rFonts w:ascii="Book Antiqua" w:eastAsia="Times New Roman" w:hAnsi="Book Antiqua"/>
      <w:szCs w:val="20"/>
      <w:lang w:val="en-GB" w:eastAsia="nl-NL"/>
    </w:rPr>
  </w:style>
  <w:style w:type="paragraph" w:customStyle="1" w:styleId="tussenkop">
    <w:name w:val="tussenkop"/>
    <w:basedOn w:val="Standaard"/>
    <w:rsid w:val="00E9334D"/>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Bold13Underline">
    <w:name w:val="Bold13 Underline"/>
    <w:basedOn w:val="Bold13"/>
    <w:link w:val="Bold13UnderlineChar"/>
    <w:autoRedefine/>
    <w:rsid w:val="00E9334D"/>
    <w:rPr>
      <w:sz w:val="28"/>
      <w:szCs w:val="28"/>
    </w:rPr>
  </w:style>
  <w:style w:type="character" w:customStyle="1" w:styleId="Bold13UnderlineChar">
    <w:name w:val="Bold13 Underline Char"/>
    <w:basedOn w:val="Bold13Char"/>
    <w:link w:val="Bold13Underline"/>
    <w:rsid w:val="00E9334D"/>
    <w:rPr>
      <w:rFonts w:ascii="Times New Roman" w:eastAsia="Times New Roman" w:hAnsi="Times New Roman"/>
      <w:b/>
      <w:sz w:val="28"/>
      <w:szCs w:val="28"/>
      <w:lang w:eastAsia="en-US"/>
    </w:rPr>
  </w:style>
  <w:style w:type="paragraph" w:customStyle="1" w:styleId="ZZRJStandardText">
    <w:name w:val="ZZRJ StandardText"/>
    <w:basedOn w:val="StandardText"/>
    <w:link w:val="ZZRJStandardTextChar"/>
    <w:rsid w:val="00E9334D"/>
    <w:pPr>
      <w:keepNext/>
    </w:pPr>
    <w:rPr>
      <w:i/>
      <w:color w:val="339933"/>
    </w:rPr>
  </w:style>
  <w:style w:type="character" w:customStyle="1" w:styleId="ZZRJStandardTextChar">
    <w:name w:val="ZZRJ StandardText Char"/>
    <w:basedOn w:val="StandardTextChar"/>
    <w:link w:val="ZZRJStandardText"/>
    <w:rsid w:val="00E9334D"/>
    <w:rPr>
      <w:rFonts w:ascii="Times New Roman" w:eastAsia="Times New Roman" w:hAnsi="Times New Roman"/>
      <w:i/>
      <w:color w:val="339933"/>
      <w:sz w:val="24"/>
      <w:lang w:eastAsia="en-US"/>
    </w:rPr>
  </w:style>
  <w:style w:type="paragraph" w:customStyle="1" w:styleId="ZZRJKWN">
    <w:name w:val="ZZRJ KWN"/>
    <w:basedOn w:val="Standaard"/>
    <w:link w:val="ZZRJKWNChar"/>
    <w:rsid w:val="00E9334D"/>
    <w:pPr>
      <w:keepNext/>
      <w:spacing w:before="240" w:after="0" w:line="240" w:lineRule="auto"/>
    </w:pPr>
    <w:rPr>
      <w:rFonts w:ascii="Times" w:eastAsia="Times New Roman" w:hAnsi="Times"/>
      <w:i/>
      <w:color w:val="339933"/>
      <w:sz w:val="24"/>
      <w:szCs w:val="24"/>
    </w:rPr>
  </w:style>
  <w:style w:type="character" w:customStyle="1" w:styleId="ZZRJKWNChar">
    <w:name w:val="ZZRJ KWN Char"/>
    <w:basedOn w:val="ZZRJChar"/>
    <w:link w:val="ZZRJKWN"/>
    <w:rsid w:val="00E9334D"/>
    <w:rPr>
      <w:rFonts w:ascii="Times" w:eastAsia="Times New Roman" w:hAnsi="Times"/>
      <w:i/>
      <w:color w:val="339933"/>
      <w:sz w:val="24"/>
      <w:szCs w:val="24"/>
      <w:lang w:eastAsia="en-US"/>
    </w:rPr>
  </w:style>
  <w:style w:type="paragraph" w:customStyle="1" w:styleId="NormalKWN">
    <w:name w:val="Normal KWN"/>
    <w:basedOn w:val="Standaard"/>
    <w:link w:val="NormalKWNChar"/>
    <w:rsid w:val="00E9334D"/>
    <w:pPr>
      <w:keepNext/>
      <w:spacing w:before="240" w:after="0" w:line="240" w:lineRule="auto"/>
    </w:pPr>
    <w:rPr>
      <w:rFonts w:ascii="Times New Roman" w:eastAsia="Times New Roman" w:hAnsi="Times New Roman"/>
      <w:sz w:val="24"/>
      <w:szCs w:val="20"/>
    </w:rPr>
  </w:style>
  <w:style w:type="character" w:customStyle="1" w:styleId="NormalKWNChar">
    <w:name w:val="Normal KWN Char"/>
    <w:basedOn w:val="Standaardalinea-lettertype"/>
    <w:link w:val="NormalKWN"/>
    <w:rsid w:val="00E9334D"/>
    <w:rPr>
      <w:rFonts w:ascii="Times New Roman" w:eastAsia="Times New Roman" w:hAnsi="Times New Roman"/>
      <w:sz w:val="24"/>
      <w:lang w:eastAsia="en-US"/>
    </w:rPr>
  </w:style>
  <w:style w:type="paragraph" w:customStyle="1" w:styleId="StandardTextNOKWN">
    <w:name w:val="StandardText NO KWN"/>
    <w:basedOn w:val="StandardText"/>
    <w:rsid w:val="00E9334D"/>
  </w:style>
  <w:style w:type="character" w:customStyle="1" w:styleId="Heading2Char">
    <w:name w:val="Heading 2 Char"/>
    <w:basedOn w:val="Kop3Char"/>
    <w:rsid w:val="00E9334D"/>
    <w:rPr>
      <w:rFonts w:ascii="Cambria" w:eastAsia="Times New Roman" w:hAnsi="Cambria" w:cs="Times New Roman"/>
      <w:b/>
      <w:bCs w:val="0"/>
      <w:color w:val="4F81BD"/>
      <w:sz w:val="28"/>
      <w:lang w:val="nl-NL" w:eastAsia="en-US" w:bidi="ar-SA"/>
    </w:rPr>
  </w:style>
  <w:style w:type="character" w:customStyle="1" w:styleId="Heading4Char">
    <w:name w:val="Heading 4 Char"/>
    <w:basedOn w:val="Kop3Char"/>
    <w:rsid w:val="00E9334D"/>
    <w:rPr>
      <w:rFonts w:ascii="Cambria" w:eastAsia="Times New Roman" w:hAnsi="Cambria" w:cs="Times New Roman"/>
      <w:b/>
      <w:bCs w:val="0"/>
      <w:color w:val="4F81BD"/>
      <w:sz w:val="26"/>
      <w:lang w:val="nl-NL" w:eastAsia="en-US" w:bidi="ar-SA"/>
    </w:rPr>
  </w:style>
  <w:style w:type="paragraph" w:customStyle="1" w:styleId="ZZRJTABLE">
    <w:name w:val="ZZRJ TABLE"/>
    <w:basedOn w:val="Standaard"/>
    <w:rsid w:val="00E9334D"/>
    <w:pPr>
      <w:spacing w:after="0" w:line="240" w:lineRule="auto"/>
    </w:pPr>
    <w:rPr>
      <w:rFonts w:ascii="Times New Roman" w:eastAsia="Times New Roman" w:hAnsi="Times New Roman"/>
      <w:sz w:val="24"/>
      <w:szCs w:val="20"/>
    </w:rPr>
  </w:style>
  <w:style w:type="paragraph" w:customStyle="1" w:styleId="ZZRJbulletNOKWN">
    <w:name w:val="ZZRJ bullet NO KWN"/>
    <w:basedOn w:val="ZZRJbullet"/>
    <w:link w:val="ZZRJbulletNOKWNChar"/>
    <w:rsid w:val="00E9334D"/>
    <w:pPr>
      <w:keepNext w:val="0"/>
    </w:pPr>
  </w:style>
  <w:style w:type="character" w:customStyle="1" w:styleId="ZZRJbulletNOKWNChar">
    <w:name w:val="ZZRJ bullet NO KWN Char"/>
    <w:basedOn w:val="ZZRJbulletChar"/>
    <w:link w:val="ZZRJbulletNOKWN"/>
    <w:rsid w:val="00E9334D"/>
    <w:rPr>
      <w:rFonts w:ascii="Times" w:eastAsia="Times New Roman" w:hAnsi="Times"/>
      <w:i/>
      <w:color w:val="339933"/>
      <w:sz w:val="24"/>
      <w:szCs w:val="24"/>
      <w:lang w:eastAsia="en-US"/>
    </w:rPr>
  </w:style>
  <w:style w:type="character" w:customStyle="1" w:styleId="CharChar8">
    <w:name w:val="Char Char8"/>
    <w:basedOn w:val="Standaardalinea-lettertype"/>
    <w:rsid w:val="00E9334D"/>
    <w:rPr>
      <w:b/>
      <w:sz w:val="28"/>
      <w:lang w:val="nl-NL" w:eastAsia="en-US" w:bidi="ar-SA"/>
    </w:rPr>
  </w:style>
  <w:style w:type="character" w:customStyle="1" w:styleId="CharChar7">
    <w:name w:val="Char Char7"/>
    <w:basedOn w:val="CharChar8"/>
    <w:rsid w:val="00E9334D"/>
    <w:rPr>
      <w:b/>
      <w:sz w:val="28"/>
      <w:lang w:val="nl-NL" w:eastAsia="en-US" w:bidi="ar-SA"/>
    </w:rPr>
  </w:style>
  <w:style w:type="character" w:customStyle="1" w:styleId="CharChar6">
    <w:name w:val="Char Char6"/>
    <w:basedOn w:val="Standaardalinea-lettertype"/>
    <w:rsid w:val="00E9334D"/>
    <w:rPr>
      <w:b/>
      <w:sz w:val="28"/>
      <w:lang w:val="nl-NL" w:eastAsia="en-US" w:bidi="ar-SA"/>
    </w:rPr>
  </w:style>
  <w:style w:type="character" w:customStyle="1" w:styleId="CharChar5">
    <w:name w:val="Char Char5"/>
    <w:basedOn w:val="Standaardalinea-lettertype"/>
    <w:rsid w:val="00E9334D"/>
    <w:rPr>
      <w:b/>
      <w:sz w:val="28"/>
      <w:lang w:val="nl-NL" w:eastAsia="en-US" w:bidi="ar-SA"/>
    </w:rPr>
  </w:style>
  <w:style w:type="character" w:customStyle="1" w:styleId="CharChar4">
    <w:name w:val="Char Char4"/>
    <w:basedOn w:val="CharChar5"/>
    <w:rsid w:val="00E9334D"/>
    <w:rPr>
      <w:b/>
      <w:sz w:val="28"/>
      <w:lang w:val="nl-NL" w:eastAsia="en-US" w:bidi="ar-SA"/>
    </w:rPr>
  </w:style>
  <w:style w:type="character" w:customStyle="1" w:styleId="CharChar3">
    <w:name w:val="Char Char3"/>
    <w:basedOn w:val="Standaardalinea-lettertype"/>
    <w:rsid w:val="00E9334D"/>
    <w:rPr>
      <w:b/>
      <w:sz w:val="28"/>
      <w:lang w:val="nl-NL" w:eastAsia="en-US" w:bidi="ar-SA"/>
    </w:rPr>
  </w:style>
  <w:style w:type="paragraph" w:customStyle="1" w:styleId="ZZRJStandardTextBold">
    <w:name w:val="ZZRJ StandardText Bold"/>
    <w:basedOn w:val="StandardText"/>
    <w:rsid w:val="00E9334D"/>
    <w:rPr>
      <w:b/>
      <w:i/>
      <w:color w:val="339933"/>
    </w:rPr>
  </w:style>
  <w:style w:type="paragraph" w:customStyle="1" w:styleId="ZZRJStandaardTextBold14">
    <w:name w:val="ZZRJ StandaardText Bold 14"/>
    <w:basedOn w:val="StandardText"/>
    <w:link w:val="ZZRJStandaardTextBold14Char"/>
    <w:rsid w:val="00E9334D"/>
    <w:pPr>
      <w:outlineLvl w:val="4"/>
    </w:pPr>
    <w:rPr>
      <w:b/>
      <w:i/>
      <w:color w:val="339933"/>
      <w:sz w:val="28"/>
    </w:rPr>
  </w:style>
  <w:style w:type="character" w:customStyle="1" w:styleId="ZZRJStandaardTextBold14Char">
    <w:name w:val="ZZRJ StandaardText Bold 14 Char"/>
    <w:basedOn w:val="StandardTextChar"/>
    <w:link w:val="ZZRJStandaardTextBold14"/>
    <w:rsid w:val="00E9334D"/>
    <w:rPr>
      <w:rFonts w:ascii="Times New Roman" w:eastAsia="Times New Roman" w:hAnsi="Times New Roman"/>
      <w:b/>
      <w:i/>
      <w:color w:val="339933"/>
      <w:sz w:val="28"/>
      <w:lang w:eastAsia="en-US"/>
    </w:rPr>
  </w:style>
  <w:style w:type="paragraph" w:customStyle="1" w:styleId="ZZRJStandardTextNumeriek">
    <w:name w:val="ZZRJ StandardText Numeriek"/>
    <w:basedOn w:val="StandardText"/>
    <w:rsid w:val="00E9334D"/>
    <w:pPr>
      <w:jc w:val="right"/>
    </w:pPr>
    <w:rPr>
      <w:i/>
      <w:color w:val="339933"/>
    </w:rPr>
  </w:style>
  <w:style w:type="paragraph" w:customStyle="1" w:styleId="ZZRJUnderline">
    <w:name w:val="ZZRJ Underline"/>
    <w:basedOn w:val="Standaard"/>
    <w:link w:val="ZZRJUnderlineChar"/>
    <w:rsid w:val="00E9334D"/>
    <w:pPr>
      <w:keepNext/>
      <w:spacing w:before="240" w:after="0" w:line="240" w:lineRule="auto"/>
    </w:pPr>
    <w:rPr>
      <w:rFonts w:ascii="Times New Roman" w:eastAsia="Times New Roman" w:hAnsi="Times New Roman"/>
      <w:sz w:val="24"/>
      <w:szCs w:val="24"/>
      <w:u w:val="single"/>
    </w:rPr>
  </w:style>
  <w:style w:type="character" w:customStyle="1" w:styleId="ZZRJUnderlineChar">
    <w:name w:val="ZZRJ Underline Char"/>
    <w:basedOn w:val="ZZRJChar"/>
    <w:link w:val="ZZRJUnderline"/>
    <w:rsid w:val="00E9334D"/>
    <w:rPr>
      <w:rFonts w:ascii="Times New Roman" w:eastAsia="Times New Roman" w:hAnsi="Times New Roman"/>
      <w:sz w:val="24"/>
      <w:szCs w:val="24"/>
      <w:u w:val="single"/>
      <w:lang w:eastAsia="en-US"/>
    </w:rPr>
  </w:style>
  <w:style w:type="paragraph" w:customStyle="1" w:styleId="ZZRJUnderlineSuperscript">
    <w:name w:val="ZZRJ Underline Superscript"/>
    <w:basedOn w:val="ZZRJUnderline"/>
    <w:link w:val="ZZRJUnderlineSuperscriptChar"/>
    <w:rsid w:val="00E9334D"/>
    <w:rPr>
      <w:u w:color="339933"/>
      <w:vertAlign w:val="superscript"/>
    </w:rPr>
  </w:style>
  <w:style w:type="character" w:customStyle="1" w:styleId="ZZRJUnderlineSuperscriptChar">
    <w:name w:val="ZZRJ Underline Superscript Char"/>
    <w:basedOn w:val="ZZRJUnderlineChar"/>
    <w:link w:val="ZZRJUnderlineSuperscript"/>
    <w:rsid w:val="00E9334D"/>
    <w:rPr>
      <w:rFonts w:ascii="Times New Roman" w:eastAsia="Times New Roman" w:hAnsi="Times New Roman"/>
      <w:sz w:val="24"/>
      <w:szCs w:val="24"/>
      <w:u w:val="single" w:color="339933"/>
      <w:vertAlign w:val="superscript"/>
      <w:lang w:eastAsia="en-US"/>
    </w:rPr>
  </w:style>
  <w:style w:type="paragraph" w:customStyle="1" w:styleId="ZZRJSuperscript">
    <w:name w:val="ZZRJ Superscript"/>
    <w:basedOn w:val="Standaard"/>
    <w:link w:val="ZZRJSuperscriptChar"/>
    <w:rsid w:val="00E9334D"/>
    <w:pPr>
      <w:keepNext/>
      <w:spacing w:after="0" w:line="240" w:lineRule="auto"/>
    </w:pPr>
    <w:rPr>
      <w:rFonts w:ascii="Times New Roman" w:eastAsia="Times New Roman" w:hAnsi="Times New Roman"/>
      <w:sz w:val="24"/>
      <w:szCs w:val="24"/>
      <w:vertAlign w:val="superscript"/>
    </w:rPr>
  </w:style>
  <w:style w:type="character" w:customStyle="1" w:styleId="ZZRJSuperscriptChar">
    <w:name w:val="ZZRJ Superscript Char"/>
    <w:basedOn w:val="ZZRJChar"/>
    <w:link w:val="ZZRJSuperscript"/>
    <w:rsid w:val="00E9334D"/>
    <w:rPr>
      <w:rFonts w:ascii="Times New Roman" w:eastAsia="Times New Roman" w:hAnsi="Times New Roman"/>
      <w:sz w:val="24"/>
      <w:szCs w:val="24"/>
      <w:vertAlign w:val="superscript"/>
      <w:lang w:eastAsia="en-US"/>
    </w:rPr>
  </w:style>
  <w:style w:type="paragraph" w:customStyle="1" w:styleId="ZZRJbulletSuperscript">
    <w:name w:val="ZZRJ bullet Superscript"/>
    <w:basedOn w:val="ZZRJbullet"/>
    <w:rsid w:val="00E9334D"/>
    <w:rPr>
      <w:vertAlign w:val="superscript"/>
    </w:rPr>
  </w:style>
  <w:style w:type="paragraph" w:customStyle="1" w:styleId="CLGBMGCPIHWGVVACMFININSTR5">
    <w:name w:val="CL_GBMGCP_IH_WG_VVA_CMFININSTR5"/>
    <w:rsid w:val="00E9334D"/>
    <w:pPr>
      <w:spacing w:before="240"/>
    </w:pPr>
    <w:rPr>
      <w:rFonts w:ascii="Times New Roman" w:eastAsia="Times New Roman" w:hAnsi="Times New Roman"/>
      <w:sz w:val="24"/>
      <w:lang w:eastAsia="en-US"/>
    </w:rPr>
  </w:style>
  <w:style w:type="paragraph" w:customStyle="1" w:styleId="ZZRJbulletSmall">
    <w:name w:val="ZZRJ bullet Small"/>
    <w:basedOn w:val="ZZRJbullet"/>
    <w:rsid w:val="00E9334D"/>
    <w:rPr>
      <w:sz w:val="16"/>
      <w:szCs w:val="16"/>
    </w:rPr>
  </w:style>
  <w:style w:type="paragraph" w:customStyle="1" w:styleId="ZZRJSmall">
    <w:name w:val="ZZRJ Small"/>
    <w:basedOn w:val="Standaard"/>
    <w:rsid w:val="00E9334D"/>
    <w:pPr>
      <w:keepNext/>
      <w:spacing w:before="240" w:after="0" w:line="240" w:lineRule="auto"/>
    </w:pPr>
    <w:rPr>
      <w:rFonts w:ascii="Times New Roman" w:eastAsia="Times New Roman" w:hAnsi="Times New Roman"/>
      <w:sz w:val="16"/>
      <w:szCs w:val="16"/>
    </w:rPr>
  </w:style>
  <w:style w:type="paragraph" w:customStyle="1" w:styleId="Normalbullet">
    <w:name w:val="Normal bullet"/>
    <w:basedOn w:val="Standaard"/>
    <w:link w:val="NormalbulletCharChar"/>
    <w:autoRedefine/>
    <w:rsid w:val="00E9334D"/>
    <w:pPr>
      <w:keepNext/>
      <w:numPr>
        <w:numId w:val="2"/>
      </w:numPr>
      <w:spacing w:after="0" w:line="240" w:lineRule="auto"/>
    </w:pPr>
    <w:rPr>
      <w:rFonts w:ascii="Times New Roman" w:eastAsia="Times New Roman" w:hAnsi="Times New Roman"/>
      <w:sz w:val="24"/>
      <w:szCs w:val="24"/>
    </w:rPr>
  </w:style>
  <w:style w:type="character" w:customStyle="1" w:styleId="NormalbulletCharChar">
    <w:name w:val="Normal bullet Char Char"/>
    <w:basedOn w:val="Standaardalinea-lettertype"/>
    <w:link w:val="Normalbullet"/>
    <w:rsid w:val="00E9334D"/>
    <w:rPr>
      <w:rFonts w:ascii="Times New Roman" w:eastAsia="Times New Roman" w:hAnsi="Times New Roman"/>
      <w:sz w:val="24"/>
      <w:szCs w:val="24"/>
      <w:lang w:eastAsia="en-US"/>
    </w:rPr>
  </w:style>
  <w:style w:type="paragraph" w:customStyle="1" w:styleId="NormalbulletP12">
    <w:name w:val="Normal bullet P12"/>
    <w:basedOn w:val="Normalbullet"/>
    <w:link w:val="NormalbulletP12CharChar"/>
    <w:autoRedefine/>
    <w:rsid w:val="00E9334D"/>
    <w:pPr>
      <w:spacing w:before="240"/>
      <w:ind w:left="0" w:firstLine="0"/>
    </w:pPr>
  </w:style>
  <w:style w:type="character" w:customStyle="1" w:styleId="NormalbulletP12CharChar">
    <w:name w:val="Normal bullet P12 Char Char"/>
    <w:basedOn w:val="NormalbulletCharChar"/>
    <w:link w:val="NormalbulletP12"/>
    <w:rsid w:val="00E9334D"/>
    <w:rPr>
      <w:rFonts w:ascii="Times New Roman" w:eastAsia="Times New Roman" w:hAnsi="Times New Roman"/>
      <w:sz w:val="24"/>
      <w:szCs w:val="24"/>
      <w:lang w:eastAsia="en-US"/>
    </w:rPr>
  </w:style>
  <w:style w:type="paragraph" w:customStyle="1" w:styleId="CLGBMGCICMWGMVAMATV21">
    <w:name w:val="CL_GBMGCI_CM_WG_MVA_MATV21"/>
    <w:rsid w:val="00E9334D"/>
    <w:pPr>
      <w:spacing w:before="240"/>
    </w:pPr>
    <w:rPr>
      <w:rFonts w:ascii="Times" w:eastAsia="Times New Roman" w:hAnsi="Times"/>
      <w:i/>
      <w:color w:val="339933"/>
      <w:sz w:val="24"/>
      <w:szCs w:val="24"/>
      <w:lang w:eastAsia="en-US"/>
    </w:rPr>
  </w:style>
  <w:style w:type="paragraph" w:customStyle="1" w:styleId="CLNLGRCICMTLHWRHRHERWAA">
    <w:name w:val="CL_NLGRCI_CM_TL_HWR_HRHERWAA"/>
    <w:rsid w:val="00E9334D"/>
    <w:pPr>
      <w:spacing w:before="240"/>
    </w:pPr>
    <w:rPr>
      <w:rFonts w:ascii="Times" w:eastAsia="Times New Roman" w:hAnsi="Times"/>
      <w:i/>
      <w:color w:val="339933"/>
      <w:sz w:val="24"/>
      <w:szCs w:val="24"/>
      <w:lang w:eastAsia="en-US"/>
    </w:rPr>
  </w:style>
  <w:style w:type="paragraph" w:customStyle="1" w:styleId="CLNLMGCICMTLHWRHRHERWAA">
    <w:name w:val="CL_NLMGCI_CM_TL_HWR_HRHERWAA"/>
    <w:rsid w:val="00E9334D"/>
    <w:pPr>
      <w:spacing w:before="240"/>
    </w:pPr>
    <w:rPr>
      <w:rFonts w:ascii="Times" w:eastAsia="Times New Roman" w:hAnsi="Times"/>
      <w:i/>
      <w:color w:val="339933"/>
      <w:sz w:val="24"/>
      <w:szCs w:val="24"/>
      <w:lang w:eastAsia="en-US"/>
    </w:rPr>
  </w:style>
  <w:style w:type="paragraph" w:customStyle="1" w:styleId="CLGBMGCICMTLHWRHRHERWAA">
    <w:name w:val="CL_GBMGCI_CM_TL_HWR_HRHERWAA"/>
    <w:rsid w:val="00E9334D"/>
    <w:pPr>
      <w:spacing w:before="240"/>
    </w:pPr>
    <w:rPr>
      <w:rFonts w:ascii="Times" w:eastAsia="Times New Roman" w:hAnsi="Times"/>
      <w:i/>
      <w:color w:val="339933"/>
      <w:sz w:val="24"/>
      <w:szCs w:val="24"/>
      <w:lang w:eastAsia="en-US"/>
    </w:rPr>
  </w:style>
  <w:style w:type="paragraph" w:customStyle="1" w:styleId="CLNLMGCPCMTLHWRHRHERWAA">
    <w:name w:val="CL_NLMGCP_CM_TL_HWR_HRHERWAA"/>
    <w:rsid w:val="00E9334D"/>
    <w:pPr>
      <w:spacing w:before="240"/>
    </w:pPr>
    <w:rPr>
      <w:rFonts w:ascii="Times" w:eastAsia="Times New Roman" w:hAnsi="Times"/>
      <w:i/>
      <w:color w:val="339933"/>
      <w:sz w:val="24"/>
      <w:szCs w:val="24"/>
      <w:lang w:eastAsia="en-US"/>
    </w:rPr>
  </w:style>
  <w:style w:type="paragraph" w:customStyle="1" w:styleId="CLGBMGCPCMTLHWRHRHERWAA">
    <w:name w:val="CL_GBMGCP_CM_TL_HWR_HRHERWAA"/>
    <w:rsid w:val="00E9334D"/>
    <w:pPr>
      <w:spacing w:before="240"/>
    </w:pPr>
    <w:rPr>
      <w:rFonts w:ascii="Times" w:eastAsia="Times New Roman" w:hAnsi="Times"/>
      <w:i/>
      <w:color w:val="339933"/>
      <w:sz w:val="24"/>
      <w:szCs w:val="24"/>
      <w:lang w:eastAsia="en-US"/>
    </w:rPr>
  </w:style>
  <w:style w:type="paragraph" w:customStyle="1" w:styleId="CLNLKREICMTLHWRHRHERWAA">
    <w:name w:val="CL_NLKREI_CM_TL_HWR_HRHERWAA"/>
    <w:rsid w:val="00E9334D"/>
    <w:pPr>
      <w:spacing w:before="240"/>
    </w:pPr>
    <w:rPr>
      <w:rFonts w:ascii="Times" w:eastAsia="Times New Roman" w:hAnsi="Times"/>
      <w:i/>
      <w:color w:val="339933"/>
      <w:sz w:val="24"/>
      <w:szCs w:val="24"/>
      <w:lang w:eastAsia="en-US"/>
    </w:rPr>
  </w:style>
  <w:style w:type="paragraph" w:customStyle="1" w:styleId="CLGBKREICMTLHWRHRHERWAA">
    <w:name w:val="CL_GBKREI_CM_TL_HWR_HRHERWAA"/>
    <w:rsid w:val="00E9334D"/>
    <w:pPr>
      <w:spacing w:before="240"/>
    </w:pPr>
    <w:rPr>
      <w:rFonts w:ascii="Times" w:eastAsia="Times New Roman" w:hAnsi="Times"/>
      <w:i/>
      <w:color w:val="339933"/>
      <w:sz w:val="24"/>
      <w:szCs w:val="24"/>
      <w:lang w:eastAsia="en-US"/>
    </w:rPr>
  </w:style>
  <w:style w:type="paragraph" w:customStyle="1" w:styleId="CLNLGRCICMTLHWRHRHERWAA1">
    <w:name w:val="CL_NLGRCI_CM_TL_HWR_HRHERWAA1"/>
    <w:rsid w:val="00E9334D"/>
    <w:pPr>
      <w:spacing w:before="240"/>
    </w:pPr>
    <w:rPr>
      <w:rFonts w:ascii="Times" w:eastAsia="Times New Roman" w:hAnsi="Times"/>
      <w:i/>
      <w:color w:val="339933"/>
      <w:sz w:val="24"/>
      <w:szCs w:val="24"/>
      <w:lang w:eastAsia="en-US"/>
    </w:rPr>
  </w:style>
  <w:style w:type="paragraph" w:customStyle="1" w:styleId="CLGBGRCICMTLHWRHRHERWAA1">
    <w:name w:val="CL_GBGRCI_CM_TL_HWR_HRHERWAA1"/>
    <w:rsid w:val="00E9334D"/>
    <w:pPr>
      <w:spacing w:before="240"/>
    </w:pPr>
    <w:rPr>
      <w:rFonts w:ascii="Times" w:eastAsia="Times New Roman" w:hAnsi="Times"/>
      <w:i/>
      <w:color w:val="339933"/>
      <w:sz w:val="24"/>
      <w:szCs w:val="24"/>
      <w:lang w:eastAsia="en-US"/>
    </w:rPr>
  </w:style>
  <w:style w:type="paragraph" w:customStyle="1" w:styleId="CLGBMGCICMTLHWRHRHERWAA1">
    <w:name w:val="CL_GBMGCI_CM_TL_HWR_HRHERWAA1"/>
    <w:rsid w:val="00E9334D"/>
    <w:pPr>
      <w:spacing w:before="240"/>
    </w:pPr>
    <w:rPr>
      <w:rFonts w:ascii="Times" w:eastAsia="Times New Roman" w:hAnsi="Times"/>
      <w:i/>
      <w:color w:val="339933"/>
      <w:sz w:val="24"/>
      <w:szCs w:val="24"/>
      <w:lang w:eastAsia="en-US"/>
    </w:rPr>
  </w:style>
  <w:style w:type="paragraph" w:customStyle="1" w:styleId="CLNLMGCPCMTLHWRHRHERWAA1">
    <w:name w:val="CL_NLMGCP_CM_TL_HWR_HRHERWAA1"/>
    <w:rsid w:val="00E9334D"/>
    <w:pPr>
      <w:spacing w:before="240"/>
    </w:pPr>
    <w:rPr>
      <w:rFonts w:ascii="Times" w:eastAsia="Times New Roman" w:hAnsi="Times"/>
      <w:i/>
      <w:color w:val="339933"/>
      <w:sz w:val="24"/>
      <w:szCs w:val="24"/>
      <w:lang w:eastAsia="en-US"/>
    </w:rPr>
  </w:style>
  <w:style w:type="paragraph" w:customStyle="1" w:styleId="CLNLKREICMTLHWRHRHERWAA1">
    <w:name w:val="CL_NLKREI_CM_TL_HWR_HRHERWAA1"/>
    <w:rsid w:val="00E9334D"/>
    <w:pPr>
      <w:spacing w:before="240"/>
    </w:pPr>
    <w:rPr>
      <w:rFonts w:ascii="Times" w:eastAsia="Times New Roman" w:hAnsi="Times"/>
      <w:i/>
      <w:color w:val="339933"/>
      <w:sz w:val="24"/>
      <w:szCs w:val="24"/>
      <w:lang w:eastAsia="en-US"/>
    </w:rPr>
  </w:style>
  <w:style w:type="paragraph" w:customStyle="1" w:styleId="CLGBKREICMTLHWRHRHERWAA1">
    <w:name w:val="CL_GBKREI_CM_TL_HWR_HRHERWAA1"/>
    <w:rsid w:val="00E9334D"/>
    <w:pPr>
      <w:spacing w:before="240"/>
    </w:pPr>
    <w:rPr>
      <w:rFonts w:ascii="Times" w:eastAsia="Times New Roman" w:hAnsi="Times"/>
      <w:i/>
      <w:color w:val="339933"/>
      <w:sz w:val="24"/>
      <w:szCs w:val="24"/>
      <w:lang w:eastAsia="en-US"/>
    </w:rPr>
  </w:style>
  <w:style w:type="paragraph" w:customStyle="1" w:styleId="CLNLGRCIIHWGVRZVRZPENS">
    <w:name w:val="CL_NLGRCI_IH_WG_VRZ_VRZPENS"/>
    <w:rsid w:val="00E9334D"/>
    <w:pPr>
      <w:spacing w:before="240"/>
    </w:pPr>
    <w:rPr>
      <w:rFonts w:ascii="Times" w:eastAsia="Times New Roman" w:hAnsi="Times"/>
      <w:i/>
      <w:color w:val="339933"/>
      <w:sz w:val="24"/>
      <w:szCs w:val="24"/>
      <w:lang w:eastAsia="en-US"/>
    </w:rPr>
  </w:style>
  <w:style w:type="paragraph" w:customStyle="1" w:styleId="CLNLMGCIIHWGVRZVRZPENS">
    <w:name w:val="CL_NLMGCI_IH_WG_VRZ_VRZPENS"/>
    <w:rsid w:val="00E9334D"/>
    <w:pPr>
      <w:spacing w:before="240"/>
    </w:pPr>
    <w:rPr>
      <w:rFonts w:ascii="Times" w:eastAsia="Times New Roman" w:hAnsi="Times"/>
      <w:i/>
      <w:color w:val="339933"/>
      <w:sz w:val="24"/>
      <w:szCs w:val="24"/>
      <w:lang w:eastAsia="en-US"/>
    </w:rPr>
  </w:style>
  <w:style w:type="paragraph" w:customStyle="1" w:styleId="CLNLMGCPIHWGVRZVRZPENS">
    <w:name w:val="CL_NLMGCP_IH_WG_VRZ_VRZPENS"/>
    <w:rsid w:val="00E9334D"/>
    <w:pPr>
      <w:spacing w:before="240"/>
    </w:pPr>
    <w:rPr>
      <w:rFonts w:ascii="Times" w:eastAsia="Times New Roman" w:hAnsi="Times"/>
      <w:i/>
      <w:color w:val="339933"/>
      <w:sz w:val="24"/>
      <w:szCs w:val="24"/>
      <w:lang w:eastAsia="en-US"/>
    </w:rPr>
  </w:style>
  <w:style w:type="paragraph" w:customStyle="1" w:styleId="CLNLKREPIHWGVRZVRZPENS">
    <w:name w:val="CL_NLKREP_IH_WG_VRZ_VRZPENS"/>
    <w:rsid w:val="00E9334D"/>
    <w:pPr>
      <w:spacing w:before="240"/>
    </w:pPr>
    <w:rPr>
      <w:rFonts w:ascii="Times" w:eastAsia="Times New Roman" w:hAnsi="Times"/>
      <w:i/>
      <w:color w:val="339933"/>
      <w:sz w:val="24"/>
      <w:szCs w:val="24"/>
      <w:lang w:eastAsia="en-US"/>
    </w:rPr>
  </w:style>
  <w:style w:type="paragraph" w:customStyle="1" w:styleId="CLNLGRCIIHWGVRZVRZPENS1">
    <w:name w:val="CL_NLGRCI_IH_WG_VRZ_VRZPENS1"/>
    <w:rsid w:val="00E9334D"/>
    <w:pPr>
      <w:spacing w:before="240"/>
    </w:pPr>
    <w:rPr>
      <w:rFonts w:ascii="Times" w:eastAsia="Times New Roman" w:hAnsi="Times"/>
      <w:i/>
      <w:color w:val="339933"/>
      <w:sz w:val="24"/>
      <w:szCs w:val="24"/>
      <w:lang w:eastAsia="en-US"/>
    </w:rPr>
  </w:style>
  <w:style w:type="paragraph" w:customStyle="1" w:styleId="CLNLMGCIIHWGVRZVRZPENS1">
    <w:name w:val="CL_NLMGCI_IH_WG_VRZ_VRZPENS1"/>
    <w:rsid w:val="00E9334D"/>
    <w:pPr>
      <w:spacing w:before="240"/>
    </w:pPr>
    <w:rPr>
      <w:rFonts w:ascii="Times" w:eastAsia="Times New Roman" w:hAnsi="Times"/>
      <w:i/>
      <w:color w:val="339933"/>
      <w:sz w:val="24"/>
      <w:szCs w:val="24"/>
      <w:lang w:eastAsia="en-US"/>
    </w:rPr>
  </w:style>
  <w:style w:type="paragraph" w:customStyle="1" w:styleId="CLNLMGCPIHWGVRZVRZPENS1">
    <w:name w:val="CL_NLMGCP_IH_WG_VRZ_VRZPENS1"/>
    <w:rsid w:val="00E9334D"/>
    <w:pPr>
      <w:spacing w:before="240"/>
    </w:pPr>
    <w:rPr>
      <w:rFonts w:ascii="Times" w:eastAsia="Times New Roman" w:hAnsi="Times"/>
      <w:i/>
      <w:color w:val="339933"/>
      <w:sz w:val="24"/>
      <w:szCs w:val="24"/>
      <w:lang w:eastAsia="en-US"/>
    </w:rPr>
  </w:style>
  <w:style w:type="paragraph" w:customStyle="1" w:styleId="CLNLKREPIHWGVRZVRZPENS1">
    <w:name w:val="CL_NLKREP_IH_WG_VRZ_VRZPENS1"/>
    <w:rsid w:val="00E9334D"/>
    <w:pPr>
      <w:spacing w:before="240"/>
    </w:pPr>
    <w:rPr>
      <w:rFonts w:ascii="Times" w:eastAsia="Times New Roman" w:hAnsi="Times"/>
      <w:i/>
      <w:color w:val="339933"/>
      <w:sz w:val="24"/>
      <w:szCs w:val="24"/>
      <w:lang w:eastAsia="en-US"/>
    </w:rPr>
  </w:style>
  <w:style w:type="paragraph" w:customStyle="1" w:styleId="CLNLGRCIIHWGVRZVRZPENS2">
    <w:name w:val="CL_NLGRCI_IH_WG_VRZ_VRZPENS2"/>
    <w:rsid w:val="00E9334D"/>
    <w:pPr>
      <w:spacing w:before="240"/>
    </w:pPr>
    <w:rPr>
      <w:rFonts w:ascii="Times" w:eastAsia="Times New Roman" w:hAnsi="Times"/>
      <w:i/>
      <w:color w:val="339933"/>
      <w:sz w:val="24"/>
      <w:szCs w:val="24"/>
      <w:lang w:eastAsia="en-US"/>
    </w:rPr>
  </w:style>
  <w:style w:type="paragraph" w:customStyle="1" w:styleId="CLNLMGCIIHWGVRZVRZPENS2">
    <w:name w:val="CL_NLMGCI_IH_WG_VRZ_VRZPENS2"/>
    <w:rsid w:val="00E9334D"/>
    <w:pPr>
      <w:spacing w:before="240"/>
    </w:pPr>
    <w:rPr>
      <w:rFonts w:ascii="Times" w:eastAsia="Times New Roman" w:hAnsi="Times"/>
      <w:i/>
      <w:color w:val="339933"/>
      <w:sz w:val="24"/>
      <w:szCs w:val="24"/>
      <w:lang w:eastAsia="en-US"/>
    </w:rPr>
  </w:style>
  <w:style w:type="paragraph" w:customStyle="1" w:styleId="CLNLMGCPIHWGVRZVRZPENS2">
    <w:name w:val="CL_NLMGCP_IH_WG_VRZ_VRZPENS2"/>
    <w:rsid w:val="00E9334D"/>
    <w:pPr>
      <w:spacing w:before="240"/>
    </w:pPr>
    <w:rPr>
      <w:rFonts w:ascii="Times" w:eastAsia="Times New Roman" w:hAnsi="Times"/>
      <w:i/>
      <w:color w:val="339933"/>
      <w:sz w:val="24"/>
      <w:szCs w:val="24"/>
      <w:lang w:eastAsia="en-US"/>
    </w:rPr>
  </w:style>
  <w:style w:type="paragraph" w:customStyle="1" w:styleId="CLNLKREPIHWGVRZVRZPENS2">
    <w:name w:val="CL_NLKREP_IH_WG_VRZ_VRZPENS2"/>
    <w:rsid w:val="00E9334D"/>
    <w:pPr>
      <w:spacing w:before="240"/>
    </w:pPr>
    <w:rPr>
      <w:rFonts w:ascii="Times" w:eastAsia="Times New Roman" w:hAnsi="Times"/>
      <w:i/>
      <w:color w:val="339933"/>
      <w:sz w:val="24"/>
      <w:szCs w:val="24"/>
      <w:lang w:eastAsia="en-US"/>
    </w:rPr>
  </w:style>
  <w:style w:type="paragraph" w:customStyle="1" w:styleId="CLNLGRCICMTLHWRHRHERWAA2">
    <w:name w:val="CL_NLGRCI_CM_TL_HWR_HRHERWAA2"/>
    <w:rsid w:val="00E9334D"/>
    <w:pPr>
      <w:spacing w:before="240"/>
    </w:pPr>
    <w:rPr>
      <w:rFonts w:ascii="Times" w:eastAsia="Times New Roman" w:hAnsi="Times"/>
      <w:i/>
      <w:color w:val="339933"/>
      <w:sz w:val="24"/>
      <w:szCs w:val="24"/>
      <w:lang w:eastAsia="en-US"/>
    </w:rPr>
  </w:style>
  <w:style w:type="paragraph" w:customStyle="1" w:styleId="CLGBGRCICMTLHWRHRHERWAA2">
    <w:name w:val="CL_GBGRCI_CM_TL_HWR_HRHERWAA2"/>
    <w:rsid w:val="00E9334D"/>
    <w:pPr>
      <w:spacing w:before="240"/>
    </w:pPr>
    <w:rPr>
      <w:rFonts w:ascii="Times" w:eastAsia="Times New Roman" w:hAnsi="Times"/>
      <w:i/>
      <w:color w:val="339933"/>
      <w:sz w:val="24"/>
      <w:szCs w:val="24"/>
      <w:lang w:eastAsia="en-US"/>
    </w:rPr>
  </w:style>
  <w:style w:type="paragraph" w:customStyle="1" w:styleId="CLNLMGCICMTLHWRHRHERWAA2">
    <w:name w:val="CL_NLMGCI_CM_TL_HWR_HRHERWAA2"/>
    <w:rsid w:val="00E9334D"/>
    <w:pPr>
      <w:spacing w:before="240"/>
    </w:pPr>
    <w:rPr>
      <w:rFonts w:ascii="Times" w:eastAsia="Times New Roman" w:hAnsi="Times"/>
      <w:i/>
      <w:color w:val="339933"/>
      <w:sz w:val="24"/>
      <w:szCs w:val="24"/>
      <w:lang w:eastAsia="en-US"/>
    </w:rPr>
  </w:style>
  <w:style w:type="paragraph" w:customStyle="1" w:styleId="CLGBMGCICMTLHWRHRHERWAA2">
    <w:name w:val="CL_GBMGCI_CM_TL_HWR_HRHERWAA2"/>
    <w:rsid w:val="00E9334D"/>
    <w:pPr>
      <w:spacing w:before="240"/>
    </w:pPr>
    <w:rPr>
      <w:rFonts w:ascii="Times" w:eastAsia="Times New Roman" w:hAnsi="Times"/>
      <w:i/>
      <w:color w:val="339933"/>
      <w:sz w:val="24"/>
      <w:szCs w:val="24"/>
      <w:lang w:eastAsia="en-US"/>
    </w:rPr>
  </w:style>
  <w:style w:type="paragraph" w:customStyle="1" w:styleId="CLNLMGCPCMTLHWRHRHERWAA2">
    <w:name w:val="CL_NLMGCP_CM_TL_HWR_HRHERWAA2"/>
    <w:rsid w:val="00E9334D"/>
    <w:pPr>
      <w:spacing w:before="240"/>
    </w:pPr>
    <w:rPr>
      <w:rFonts w:ascii="Times" w:eastAsia="Times New Roman" w:hAnsi="Times"/>
      <w:i/>
      <w:color w:val="339933"/>
      <w:sz w:val="24"/>
      <w:szCs w:val="24"/>
      <w:lang w:eastAsia="en-US"/>
    </w:rPr>
  </w:style>
  <w:style w:type="paragraph" w:customStyle="1" w:styleId="CLGBMGCPCMTLHWRHRHERWAA2">
    <w:name w:val="CL_GBMGCP_CM_TL_HWR_HRHERWAA2"/>
    <w:rsid w:val="00E9334D"/>
    <w:pPr>
      <w:spacing w:before="240"/>
    </w:pPr>
    <w:rPr>
      <w:rFonts w:ascii="Times" w:eastAsia="Times New Roman" w:hAnsi="Times"/>
      <w:i/>
      <w:color w:val="339933"/>
      <w:sz w:val="24"/>
      <w:szCs w:val="24"/>
      <w:lang w:eastAsia="en-US"/>
    </w:rPr>
  </w:style>
  <w:style w:type="paragraph" w:customStyle="1" w:styleId="CLNLKREICMTLHWRHRHERWAA2">
    <w:name w:val="CL_NLKREI_CM_TL_HWR_HRHERWAA2"/>
    <w:rsid w:val="00E9334D"/>
    <w:pPr>
      <w:spacing w:before="240"/>
    </w:pPr>
    <w:rPr>
      <w:rFonts w:ascii="Times" w:eastAsia="Times New Roman" w:hAnsi="Times"/>
      <w:i/>
      <w:color w:val="339933"/>
      <w:sz w:val="24"/>
      <w:szCs w:val="24"/>
      <w:lang w:eastAsia="en-US"/>
    </w:rPr>
  </w:style>
  <w:style w:type="paragraph" w:customStyle="1" w:styleId="CLGBKREICMTLHWRHRHERWAA2">
    <w:name w:val="CL_GBKREI_CM_TL_HWR_HRHERWAA2"/>
    <w:rsid w:val="00E9334D"/>
    <w:pPr>
      <w:spacing w:before="240"/>
    </w:pPr>
    <w:rPr>
      <w:rFonts w:ascii="Times" w:eastAsia="Times New Roman" w:hAnsi="Times"/>
      <w:i/>
      <w:color w:val="339933"/>
      <w:sz w:val="24"/>
      <w:szCs w:val="24"/>
      <w:lang w:eastAsia="en-US"/>
    </w:rPr>
  </w:style>
  <w:style w:type="paragraph" w:customStyle="1" w:styleId="CLGBGRCICMWGMVAMATV24">
    <w:name w:val="CL_GBGRCI_CM_WG_MVA_MATV24"/>
    <w:rsid w:val="00E9334D"/>
    <w:pPr>
      <w:spacing w:before="240"/>
    </w:pPr>
    <w:rPr>
      <w:rFonts w:ascii="Times" w:eastAsia="Times New Roman" w:hAnsi="Times"/>
      <w:i/>
      <w:color w:val="339933"/>
      <w:sz w:val="24"/>
      <w:szCs w:val="24"/>
      <w:lang w:eastAsia="en-US"/>
    </w:rPr>
  </w:style>
  <w:style w:type="paragraph" w:customStyle="1" w:styleId="CLGBMGCICMWGMVAMATV24">
    <w:name w:val="CL_GBMGCI_CM_WG_MVA_MATV24"/>
    <w:rsid w:val="00E9334D"/>
    <w:pPr>
      <w:spacing w:before="240"/>
    </w:pPr>
    <w:rPr>
      <w:rFonts w:ascii="Times" w:eastAsia="Times New Roman" w:hAnsi="Times"/>
      <w:i/>
      <w:color w:val="339933"/>
      <w:sz w:val="24"/>
      <w:szCs w:val="24"/>
      <w:lang w:eastAsia="en-US"/>
    </w:rPr>
  </w:style>
  <w:style w:type="paragraph" w:customStyle="1" w:styleId="CLGBKREICMWGMVAMATV24">
    <w:name w:val="CL_GBKREI_CM_WG_MVA_MATV24"/>
    <w:rsid w:val="00E9334D"/>
    <w:pPr>
      <w:spacing w:before="240"/>
    </w:pPr>
    <w:rPr>
      <w:rFonts w:ascii="Times" w:eastAsia="Times New Roman" w:hAnsi="Times"/>
      <w:i/>
      <w:color w:val="339933"/>
      <w:sz w:val="24"/>
      <w:szCs w:val="24"/>
      <w:lang w:eastAsia="en-US"/>
    </w:rPr>
  </w:style>
  <w:style w:type="paragraph" w:customStyle="1" w:styleId="CLNLGRCIIHWGVRZVRZPENS3">
    <w:name w:val="CL_NLGRCI_IH_WG_VRZ_VRZPENS3"/>
    <w:rsid w:val="00E9334D"/>
    <w:pPr>
      <w:spacing w:before="240"/>
    </w:pPr>
    <w:rPr>
      <w:rFonts w:ascii="Times" w:eastAsia="Times New Roman" w:hAnsi="Times"/>
      <w:i/>
      <w:color w:val="339933"/>
      <w:sz w:val="24"/>
      <w:szCs w:val="24"/>
      <w:lang w:eastAsia="en-US"/>
    </w:rPr>
  </w:style>
  <w:style w:type="paragraph" w:customStyle="1" w:styleId="CLNLMGCIIHWGVRZVRZPENS3">
    <w:name w:val="CL_NLMGCI_IH_WG_VRZ_VRZPENS3"/>
    <w:rsid w:val="00E9334D"/>
    <w:pPr>
      <w:spacing w:before="240"/>
    </w:pPr>
    <w:rPr>
      <w:rFonts w:ascii="Times" w:eastAsia="Times New Roman" w:hAnsi="Times"/>
      <w:i/>
      <w:color w:val="339933"/>
      <w:sz w:val="24"/>
      <w:szCs w:val="24"/>
      <w:lang w:eastAsia="en-US"/>
    </w:rPr>
  </w:style>
  <w:style w:type="paragraph" w:customStyle="1" w:styleId="CLNLMGCPIHWGVRZVRZPENS3">
    <w:name w:val="CL_NLMGCP_IH_WG_VRZ_VRZPENS3"/>
    <w:rsid w:val="00E9334D"/>
    <w:pPr>
      <w:spacing w:before="240"/>
    </w:pPr>
    <w:rPr>
      <w:rFonts w:ascii="Times" w:eastAsia="Times New Roman" w:hAnsi="Times"/>
      <w:i/>
      <w:color w:val="339933"/>
      <w:sz w:val="24"/>
      <w:szCs w:val="24"/>
      <w:lang w:eastAsia="en-US"/>
    </w:rPr>
  </w:style>
  <w:style w:type="paragraph" w:customStyle="1" w:styleId="CLNLKREPIHWGVRZVRZPENS3">
    <w:name w:val="CL_NLKREP_IH_WG_VRZ_VRZPENS3"/>
    <w:rsid w:val="00E9334D"/>
    <w:pPr>
      <w:spacing w:before="240"/>
    </w:pPr>
    <w:rPr>
      <w:rFonts w:ascii="Times" w:eastAsia="Times New Roman" w:hAnsi="Times"/>
      <w:i/>
      <w:color w:val="339933"/>
      <w:sz w:val="24"/>
      <w:szCs w:val="24"/>
      <w:lang w:eastAsia="en-US"/>
    </w:rPr>
  </w:style>
  <w:style w:type="paragraph" w:customStyle="1" w:styleId="CLNLGRCICMTLHWRHRHERWAA3">
    <w:name w:val="CL_NLGRCI_CM_TL_HWR_HRHERWAA3"/>
    <w:rsid w:val="00E9334D"/>
    <w:pPr>
      <w:spacing w:before="240"/>
    </w:pPr>
    <w:rPr>
      <w:rFonts w:ascii="Times" w:eastAsia="Times New Roman" w:hAnsi="Times"/>
      <w:i/>
      <w:color w:val="339933"/>
      <w:sz w:val="24"/>
      <w:szCs w:val="24"/>
      <w:lang w:eastAsia="en-US"/>
    </w:rPr>
  </w:style>
  <w:style w:type="paragraph" w:customStyle="1" w:styleId="CLGBGRCICMTLHWRHRHERWAA3">
    <w:name w:val="CL_GBGRCI_CM_TL_HWR_HRHERWAA3"/>
    <w:rsid w:val="00E9334D"/>
    <w:pPr>
      <w:spacing w:before="240"/>
    </w:pPr>
    <w:rPr>
      <w:rFonts w:ascii="Times" w:eastAsia="Times New Roman" w:hAnsi="Times"/>
      <w:i/>
      <w:color w:val="339933"/>
      <w:sz w:val="24"/>
      <w:szCs w:val="24"/>
      <w:lang w:eastAsia="en-US"/>
    </w:rPr>
  </w:style>
  <w:style w:type="paragraph" w:customStyle="1" w:styleId="CLNLMGCICMTLHWRHRHERWAA3">
    <w:name w:val="CL_NLMGCI_CM_TL_HWR_HRHERWAA3"/>
    <w:rsid w:val="00E9334D"/>
    <w:pPr>
      <w:spacing w:before="240"/>
    </w:pPr>
    <w:rPr>
      <w:rFonts w:ascii="Times" w:eastAsia="Times New Roman" w:hAnsi="Times"/>
      <w:i/>
      <w:color w:val="339933"/>
      <w:sz w:val="24"/>
      <w:szCs w:val="24"/>
      <w:lang w:eastAsia="en-US"/>
    </w:rPr>
  </w:style>
  <w:style w:type="paragraph" w:customStyle="1" w:styleId="CLGBMGCICMTLHWRHRHERWAA3">
    <w:name w:val="CL_GBMGCI_CM_TL_HWR_HRHERWAA3"/>
    <w:rsid w:val="00E9334D"/>
    <w:pPr>
      <w:spacing w:before="240"/>
    </w:pPr>
    <w:rPr>
      <w:rFonts w:ascii="Times" w:eastAsia="Times New Roman" w:hAnsi="Times"/>
      <w:i/>
      <w:color w:val="339933"/>
      <w:sz w:val="24"/>
      <w:szCs w:val="24"/>
      <w:lang w:eastAsia="en-US"/>
    </w:rPr>
  </w:style>
  <w:style w:type="paragraph" w:customStyle="1" w:styleId="CLNLMGCPCMTLHWRHRHERWAA3">
    <w:name w:val="CL_NLMGCP_CM_TL_HWR_HRHERWAA3"/>
    <w:rsid w:val="00E9334D"/>
    <w:pPr>
      <w:spacing w:before="240"/>
    </w:pPr>
    <w:rPr>
      <w:rFonts w:ascii="Times" w:eastAsia="Times New Roman" w:hAnsi="Times"/>
      <w:i/>
      <w:color w:val="339933"/>
      <w:sz w:val="24"/>
      <w:szCs w:val="24"/>
      <w:lang w:eastAsia="en-US"/>
    </w:rPr>
  </w:style>
  <w:style w:type="paragraph" w:customStyle="1" w:styleId="CLGBMGCPCMTLHWRHRHERWAA3">
    <w:name w:val="CL_GBMGCP_CM_TL_HWR_HRHERWAA3"/>
    <w:rsid w:val="00E9334D"/>
    <w:pPr>
      <w:spacing w:before="240"/>
    </w:pPr>
    <w:rPr>
      <w:rFonts w:ascii="Times" w:eastAsia="Times New Roman" w:hAnsi="Times"/>
      <w:i/>
      <w:color w:val="339933"/>
      <w:sz w:val="24"/>
      <w:szCs w:val="24"/>
      <w:lang w:eastAsia="en-US"/>
    </w:rPr>
  </w:style>
  <w:style w:type="paragraph" w:customStyle="1" w:styleId="CLNLKREICMTLHWRHRHERWAA3">
    <w:name w:val="CL_NLKREI_CM_TL_HWR_HRHERWAA3"/>
    <w:rsid w:val="00E9334D"/>
    <w:pPr>
      <w:spacing w:before="240"/>
    </w:pPr>
    <w:rPr>
      <w:rFonts w:ascii="Times" w:eastAsia="Times New Roman" w:hAnsi="Times"/>
      <w:i/>
      <w:color w:val="339933"/>
      <w:sz w:val="24"/>
      <w:szCs w:val="24"/>
      <w:lang w:eastAsia="en-US"/>
    </w:rPr>
  </w:style>
  <w:style w:type="paragraph" w:customStyle="1" w:styleId="CLGBKREICMTLHWRHRHERWAA3">
    <w:name w:val="CL_GBKREI_CM_TL_HWR_HRHERWAA3"/>
    <w:rsid w:val="00E9334D"/>
    <w:pPr>
      <w:spacing w:before="240"/>
    </w:pPr>
    <w:rPr>
      <w:rFonts w:ascii="Times" w:eastAsia="Times New Roman" w:hAnsi="Times"/>
      <w:i/>
      <w:color w:val="339933"/>
      <w:sz w:val="24"/>
      <w:szCs w:val="24"/>
      <w:lang w:eastAsia="en-US"/>
    </w:rPr>
  </w:style>
  <w:style w:type="paragraph" w:customStyle="1" w:styleId="CLNLMGCICMTLFVACMFIN3">
    <w:name w:val="CL_NLMGCI_CM_TL_FVA_CMFIN3"/>
    <w:rsid w:val="00E9334D"/>
    <w:pPr>
      <w:spacing w:before="240"/>
    </w:pPr>
    <w:rPr>
      <w:rFonts w:ascii="Times" w:eastAsia="Times New Roman" w:hAnsi="Times"/>
      <w:i/>
      <w:color w:val="339933"/>
      <w:sz w:val="24"/>
      <w:szCs w:val="24"/>
      <w:lang w:eastAsia="en-US"/>
    </w:rPr>
  </w:style>
  <w:style w:type="paragraph" w:customStyle="1" w:styleId="CLGBMGCICMTLFVACMFIN3">
    <w:name w:val="CL_GBMGCI_CM_TL_FVA_CMFIN3"/>
    <w:rsid w:val="00E9334D"/>
    <w:pPr>
      <w:spacing w:before="240"/>
    </w:pPr>
    <w:rPr>
      <w:rFonts w:ascii="Times" w:eastAsia="Times New Roman" w:hAnsi="Times"/>
      <w:i/>
      <w:color w:val="339933"/>
      <w:sz w:val="24"/>
      <w:szCs w:val="24"/>
      <w:lang w:eastAsia="en-US"/>
    </w:rPr>
  </w:style>
  <w:style w:type="paragraph" w:customStyle="1" w:styleId="CLNLMGCPCMTLFVACMFIN3">
    <w:name w:val="CL_NLMGCP_CM_TL_FVA_CMFIN3"/>
    <w:rsid w:val="00E9334D"/>
    <w:pPr>
      <w:spacing w:before="240"/>
    </w:pPr>
    <w:rPr>
      <w:rFonts w:ascii="Times" w:eastAsia="Times New Roman" w:hAnsi="Times"/>
      <w:i/>
      <w:color w:val="339933"/>
      <w:sz w:val="24"/>
      <w:szCs w:val="24"/>
      <w:lang w:eastAsia="en-US"/>
    </w:rPr>
  </w:style>
  <w:style w:type="paragraph" w:customStyle="1" w:styleId="CLGBMGCPCMTLFVACMFIN3">
    <w:name w:val="CL_GBMGCP_CM_TL_FVA_CMFIN3"/>
    <w:rsid w:val="00E9334D"/>
    <w:pPr>
      <w:spacing w:before="240"/>
    </w:pPr>
    <w:rPr>
      <w:rFonts w:ascii="Times" w:eastAsia="Times New Roman" w:hAnsi="Times"/>
      <w:i/>
      <w:color w:val="339933"/>
      <w:sz w:val="24"/>
      <w:szCs w:val="24"/>
      <w:lang w:eastAsia="en-US"/>
    </w:rPr>
  </w:style>
  <w:style w:type="paragraph" w:customStyle="1" w:styleId="CLNLKREICMTLFVACMFIN3">
    <w:name w:val="CL_NLKREI_CM_TL_FVA_CMFIN3"/>
    <w:rsid w:val="00E9334D"/>
    <w:pPr>
      <w:spacing w:before="240"/>
    </w:pPr>
    <w:rPr>
      <w:rFonts w:ascii="Times" w:eastAsia="Times New Roman" w:hAnsi="Times"/>
      <w:i/>
      <w:color w:val="339933"/>
      <w:sz w:val="24"/>
      <w:szCs w:val="24"/>
      <w:lang w:eastAsia="en-US"/>
    </w:rPr>
  </w:style>
  <w:style w:type="paragraph" w:customStyle="1" w:styleId="CLGBKREICMTLFVACMFIN3">
    <w:name w:val="CL_GBKREI_CM_TL_FVA_CMFIN3"/>
    <w:rsid w:val="00E9334D"/>
    <w:pPr>
      <w:spacing w:before="240"/>
    </w:pPr>
    <w:rPr>
      <w:rFonts w:ascii="Times" w:eastAsia="Times New Roman" w:hAnsi="Times"/>
      <w:i/>
      <w:color w:val="339933"/>
      <w:sz w:val="24"/>
      <w:szCs w:val="24"/>
      <w:lang w:eastAsia="en-US"/>
    </w:rPr>
  </w:style>
  <w:style w:type="paragraph" w:customStyle="1" w:styleId="CLNLKREPCMTLFVACMFIN3">
    <w:name w:val="CL_NLKREP_CM_TL_FVA_CMFIN3"/>
    <w:rsid w:val="00E9334D"/>
    <w:pPr>
      <w:spacing w:before="240"/>
    </w:pPr>
    <w:rPr>
      <w:rFonts w:ascii="Times" w:eastAsia="Times New Roman" w:hAnsi="Times"/>
      <w:i/>
      <w:color w:val="339933"/>
      <w:sz w:val="24"/>
      <w:szCs w:val="24"/>
      <w:lang w:eastAsia="en-US"/>
    </w:rPr>
  </w:style>
  <w:style w:type="paragraph" w:customStyle="1" w:styleId="CLGBKREPCMTLFVACMFIN3">
    <w:name w:val="CL_GBKREP_CM_TL_FVA_CMFIN3"/>
    <w:rsid w:val="00E9334D"/>
    <w:pPr>
      <w:spacing w:before="240"/>
    </w:pPr>
    <w:rPr>
      <w:rFonts w:ascii="Times" w:eastAsia="Times New Roman" w:hAnsi="Times"/>
      <w:i/>
      <w:color w:val="339933"/>
      <w:sz w:val="24"/>
      <w:szCs w:val="24"/>
      <w:lang w:eastAsia="en-US"/>
    </w:rPr>
  </w:style>
  <w:style w:type="paragraph" w:customStyle="1" w:styleId="CLNLSVCICMTLFVACMFIN3">
    <w:name w:val="CL_NLSVCI_CM_TL_FVA_CMFIN3"/>
    <w:rsid w:val="00E9334D"/>
    <w:pPr>
      <w:spacing w:before="240"/>
    </w:pPr>
    <w:rPr>
      <w:rFonts w:ascii="Times" w:eastAsia="Times New Roman" w:hAnsi="Times"/>
      <w:i/>
      <w:color w:val="339933"/>
      <w:sz w:val="24"/>
      <w:szCs w:val="24"/>
      <w:lang w:eastAsia="en-US"/>
    </w:rPr>
  </w:style>
  <w:style w:type="paragraph" w:customStyle="1" w:styleId="CLNLGRCICMTLHWRHRHERWAA4">
    <w:name w:val="CL_NLGRCI_CM_TL_HWR_HRHERWAA4"/>
    <w:rsid w:val="00E9334D"/>
    <w:pPr>
      <w:spacing w:before="240"/>
    </w:pPr>
    <w:rPr>
      <w:rFonts w:ascii="Times" w:eastAsia="Times New Roman" w:hAnsi="Times"/>
      <w:i/>
      <w:color w:val="339933"/>
      <w:sz w:val="24"/>
      <w:szCs w:val="24"/>
      <w:lang w:eastAsia="en-US"/>
    </w:rPr>
  </w:style>
  <w:style w:type="paragraph" w:customStyle="1" w:styleId="CLGBGRCICMTLHWRHRHERWAA4">
    <w:name w:val="CL_GBGRCI_CM_TL_HWR_HRHERWAA4"/>
    <w:rsid w:val="00E9334D"/>
    <w:pPr>
      <w:spacing w:before="240"/>
    </w:pPr>
    <w:rPr>
      <w:rFonts w:ascii="Times" w:eastAsia="Times New Roman" w:hAnsi="Times"/>
      <w:i/>
      <w:color w:val="339933"/>
      <w:sz w:val="24"/>
      <w:szCs w:val="24"/>
      <w:lang w:eastAsia="en-US"/>
    </w:rPr>
  </w:style>
  <w:style w:type="paragraph" w:customStyle="1" w:styleId="CLNLMGCICMTLHWRHRHERWAA4">
    <w:name w:val="CL_NLMGCI_CM_TL_HWR_HRHERWAA4"/>
    <w:rsid w:val="00E9334D"/>
    <w:pPr>
      <w:spacing w:before="240"/>
    </w:pPr>
    <w:rPr>
      <w:rFonts w:ascii="Times" w:eastAsia="Times New Roman" w:hAnsi="Times"/>
      <w:i/>
      <w:color w:val="339933"/>
      <w:sz w:val="24"/>
      <w:szCs w:val="24"/>
      <w:lang w:eastAsia="en-US"/>
    </w:rPr>
  </w:style>
  <w:style w:type="paragraph" w:customStyle="1" w:styleId="CLGBMGCICMTLHWRHRHERWAA4">
    <w:name w:val="CL_GBMGCI_CM_TL_HWR_HRHERWAA4"/>
    <w:rsid w:val="00E9334D"/>
    <w:pPr>
      <w:spacing w:before="240"/>
    </w:pPr>
    <w:rPr>
      <w:rFonts w:ascii="Times" w:eastAsia="Times New Roman" w:hAnsi="Times"/>
      <w:i/>
      <w:color w:val="339933"/>
      <w:sz w:val="24"/>
      <w:szCs w:val="24"/>
      <w:lang w:eastAsia="en-US"/>
    </w:rPr>
  </w:style>
  <w:style w:type="paragraph" w:customStyle="1" w:styleId="CLNLMGCPCMTLHWRHRHERWAA4">
    <w:name w:val="CL_NLMGCP_CM_TL_HWR_HRHERWAA4"/>
    <w:rsid w:val="00E9334D"/>
    <w:pPr>
      <w:spacing w:before="240"/>
    </w:pPr>
    <w:rPr>
      <w:rFonts w:ascii="Times" w:eastAsia="Times New Roman" w:hAnsi="Times"/>
      <w:i/>
      <w:color w:val="339933"/>
      <w:sz w:val="24"/>
      <w:szCs w:val="24"/>
      <w:lang w:eastAsia="en-US"/>
    </w:rPr>
  </w:style>
  <w:style w:type="paragraph" w:customStyle="1" w:styleId="CLGBMGCPCMTLHWRHRHERWAA4">
    <w:name w:val="CL_GBMGCP_CM_TL_HWR_HRHERWAA4"/>
    <w:rsid w:val="00E9334D"/>
    <w:pPr>
      <w:spacing w:before="240"/>
    </w:pPr>
    <w:rPr>
      <w:rFonts w:ascii="Times" w:eastAsia="Times New Roman" w:hAnsi="Times"/>
      <w:i/>
      <w:color w:val="339933"/>
      <w:sz w:val="24"/>
      <w:szCs w:val="24"/>
      <w:lang w:eastAsia="en-US"/>
    </w:rPr>
  </w:style>
  <w:style w:type="paragraph" w:customStyle="1" w:styleId="CLNLKREICMTLHWRHRHERWAA4">
    <w:name w:val="CL_NLKREI_CM_TL_HWR_HRHERWAA4"/>
    <w:rsid w:val="00E9334D"/>
    <w:pPr>
      <w:spacing w:before="240"/>
    </w:pPr>
    <w:rPr>
      <w:rFonts w:ascii="Times" w:eastAsia="Times New Roman" w:hAnsi="Times"/>
      <w:i/>
      <w:color w:val="339933"/>
      <w:sz w:val="24"/>
      <w:szCs w:val="24"/>
      <w:lang w:eastAsia="en-US"/>
    </w:rPr>
  </w:style>
  <w:style w:type="paragraph" w:customStyle="1" w:styleId="CLGBKREICMTLHWRHRHERWAA4">
    <w:name w:val="CL_GBKREI_CM_TL_HWR_HRHERWAA4"/>
    <w:rsid w:val="00E9334D"/>
    <w:pPr>
      <w:spacing w:before="240"/>
    </w:pPr>
    <w:rPr>
      <w:rFonts w:ascii="Times" w:eastAsia="Times New Roman" w:hAnsi="Times"/>
      <w:i/>
      <w:color w:val="339933"/>
      <w:sz w:val="24"/>
      <w:szCs w:val="24"/>
      <w:lang w:eastAsia="en-US"/>
    </w:rPr>
  </w:style>
  <w:style w:type="paragraph" w:customStyle="1" w:styleId="CLNLGRCICMTLHWRHRHERWAA5">
    <w:name w:val="CL_NLGRCI_CM_TL_HWR_HRHERWAA5"/>
    <w:rsid w:val="00E9334D"/>
    <w:pPr>
      <w:spacing w:before="240"/>
    </w:pPr>
    <w:rPr>
      <w:rFonts w:ascii="Times" w:eastAsia="Times New Roman" w:hAnsi="Times"/>
      <w:i/>
      <w:color w:val="339933"/>
      <w:sz w:val="24"/>
      <w:szCs w:val="24"/>
      <w:lang w:eastAsia="en-US"/>
    </w:rPr>
  </w:style>
  <w:style w:type="paragraph" w:customStyle="1" w:styleId="CLGBGRCICMTLHWRHRHERWAA5">
    <w:name w:val="CL_GBGRCI_CM_TL_HWR_HRHERWAA5"/>
    <w:rsid w:val="00E9334D"/>
    <w:pPr>
      <w:spacing w:before="240"/>
    </w:pPr>
    <w:rPr>
      <w:rFonts w:ascii="Times" w:eastAsia="Times New Roman" w:hAnsi="Times"/>
      <w:i/>
      <w:color w:val="339933"/>
      <w:sz w:val="24"/>
      <w:szCs w:val="24"/>
      <w:lang w:eastAsia="en-US"/>
    </w:rPr>
  </w:style>
  <w:style w:type="paragraph" w:customStyle="1" w:styleId="CLNLMGCICMTLHWRHRHERWAA5">
    <w:name w:val="CL_NLMGCI_CM_TL_HWR_HRHERWAA5"/>
    <w:rsid w:val="00E9334D"/>
    <w:pPr>
      <w:spacing w:before="240"/>
    </w:pPr>
    <w:rPr>
      <w:rFonts w:ascii="Times" w:eastAsia="Times New Roman" w:hAnsi="Times"/>
      <w:i/>
      <w:color w:val="339933"/>
      <w:sz w:val="24"/>
      <w:szCs w:val="24"/>
      <w:lang w:eastAsia="en-US"/>
    </w:rPr>
  </w:style>
  <w:style w:type="paragraph" w:customStyle="1" w:styleId="CLGBMGCICMTLHWRHRHERWAA5">
    <w:name w:val="CL_GBMGCI_CM_TL_HWR_HRHERWAA5"/>
    <w:rsid w:val="00E9334D"/>
    <w:pPr>
      <w:spacing w:before="240"/>
    </w:pPr>
    <w:rPr>
      <w:rFonts w:ascii="Times" w:eastAsia="Times New Roman" w:hAnsi="Times"/>
      <w:i/>
      <w:color w:val="339933"/>
      <w:sz w:val="24"/>
      <w:szCs w:val="24"/>
      <w:lang w:eastAsia="en-US"/>
    </w:rPr>
  </w:style>
  <w:style w:type="paragraph" w:customStyle="1" w:styleId="CLNLMGCPCMTLHWRHRHERWAA5">
    <w:name w:val="CL_NLMGCP_CM_TL_HWR_HRHERWAA5"/>
    <w:rsid w:val="00E9334D"/>
    <w:pPr>
      <w:spacing w:before="240"/>
    </w:pPr>
    <w:rPr>
      <w:rFonts w:ascii="Times" w:eastAsia="Times New Roman" w:hAnsi="Times"/>
      <w:i/>
      <w:color w:val="339933"/>
      <w:sz w:val="24"/>
      <w:szCs w:val="24"/>
      <w:lang w:eastAsia="en-US"/>
    </w:rPr>
  </w:style>
  <w:style w:type="paragraph" w:customStyle="1" w:styleId="CLGBMGCPCMTLHWRHRHERWAA5">
    <w:name w:val="CL_GBMGCP_CM_TL_HWR_HRHERWAA5"/>
    <w:rsid w:val="00E9334D"/>
    <w:pPr>
      <w:spacing w:before="240"/>
    </w:pPr>
    <w:rPr>
      <w:rFonts w:ascii="Times" w:eastAsia="Times New Roman" w:hAnsi="Times"/>
      <w:i/>
      <w:color w:val="339933"/>
      <w:sz w:val="24"/>
      <w:szCs w:val="24"/>
      <w:lang w:eastAsia="en-US"/>
    </w:rPr>
  </w:style>
  <w:style w:type="paragraph" w:customStyle="1" w:styleId="CLNLKREICMTLHWRHRHERWAA5">
    <w:name w:val="CL_NLKREI_CM_TL_HWR_HRHERWAA5"/>
    <w:rsid w:val="00E9334D"/>
    <w:pPr>
      <w:spacing w:before="240"/>
    </w:pPr>
    <w:rPr>
      <w:rFonts w:ascii="Times" w:eastAsia="Times New Roman" w:hAnsi="Times"/>
      <w:i/>
      <w:color w:val="339933"/>
      <w:sz w:val="24"/>
      <w:szCs w:val="24"/>
      <w:lang w:eastAsia="en-US"/>
    </w:rPr>
  </w:style>
  <w:style w:type="paragraph" w:customStyle="1" w:styleId="CLGBKREICMTLHWRHRHERWAA5">
    <w:name w:val="CL_GBKREI_CM_TL_HWR_HRHERWAA5"/>
    <w:rsid w:val="00E9334D"/>
    <w:pPr>
      <w:spacing w:before="240"/>
    </w:pPr>
    <w:rPr>
      <w:rFonts w:ascii="Times" w:eastAsia="Times New Roman" w:hAnsi="Times"/>
      <w:i/>
      <w:color w:val="339933"/>
      <w:sz w:val="24"/>
      <w:szCs w:val="24"/>
      <w:lang w:eastAsia="en-US"/>
    </w:rPr>
  </w:style>
  <w:style w:type="paragraph" w:customStyle="1" w:styleId="CLGBGRCICMWGMVAMATV25">
    <w:name w:val="CL_GBGRCI_CM_WG_MVA_MATV25"/>
    <w:rsid w:val="00E9334D"/>
    <w:pPr>
      <w:spacing w:before="240"/>
    </w:pPr>
    <w:rPr>
      <w:rFonts w:ascii="Times" w:eastAsia="Times New Roman" w:hAnsi="Times"/>
      <w:i/>
      <w:color w:val="339933"/>
      <w:sz w:val="24"/>
      <w:szCs w:val="24"/>
      <w:lang w:eastAsia="en-US"/>
    </w:rPr>
  </w:style>
  <w:style w:type="paragraph" w:customStyle="1" w:styleId="CLGBMGCICMWGMVAMATV25">
    <w:name w:val="CL_GBMGCI_CM_WG_MVA_MATV25"/>
    <w:rsid w:val="00E9334D"/>
    <w:pPr>
      <w:spacing w:before="240"/>
    </w:pPr>
    <w:rPr>
      <w:rFonts w:ascii="Times" w:eastAsia="Times New Roman" w:hAnsi="Times"/>
      <w:i/>
      <w:color w:val="339933"/>
      <w:sz w:val="24"/>
      <w:szCs w:val="24"/>
      <w:lang w:eastAsia="en-US"/>
    </w:rPr>
  </w:style>
  <w:style w:type="paragraph" w:customStyle="1" w:styleId="CLGBKREICMWGMVAMATV25">
    <w:name w:val="CL_GBKREI_CM_WG_MVA_MATV25"/>
    <w:rsid w:val="00E9334D"/>
    <w:pPr>
      <w:spacing w:before="240"/>
    </w:pPr>
    <w:rPr>
      <w:rFonts w:ascii="Times" w:eastAsia="Times New Roman" w:hAnsi="Times"/>
      <w:i/>
      <w:color w:val="339933"/>
      <w:sz w:val="24"/>
      <w:szCs w:val="24"/>
      <w:lang w:eastAsia="en-US"/>
    </w:rPr>
  </w:style>
  <w:style w:type="paragraph" w:customStyle="1" w:styleId="CLNLGRCIIHWGVRZVRZPENS4">
    <w:name w:val="CL_NLGRCI_IH_WG_VRZ_VRZPENS4"/>
    <w:rsid w:val="00E9334D"/>
    <w:pPr>
      <w:spacing w:before="240"/>
    </w:pPr>
    <w:rPr>
      <w:rFonts w:ascii="Times" w:eastAsia="Times New Roman" w:hAnsi="Times"/>
      <w:i/>
      <w:color w:val="339933"/>
      <w:sz w:val="24"/>
      <w:szCs w:val="24"/>
      <w:lang w:eastAsia="en-US"/>
    </w:rPr>
  </w:style>
  <w:style w:type="paragraph" w:customStyle="1" w:styleId="CLNLMGCIIHWGVRZVRZPENS4">
    <w:name w:val="CL_NLMGCI_IH_WG_VRZ_VRZPENS4"/>
    <w:rsid w:val="00E9334D"/>
    <w:pPr>
      <w:spacing w:before="240"/>
    </w:pPr>
    <w:rPr>
      <w:rFonts w:ascii="Times" w:eastAsia="Times New Roman" w:hAnsi="Times"/>
      <w:i/>
      <w:color w:val="339933"/>
      <w:sz w:val="24"/>
      <w:szCs w:val="24"/>
      <w:lang w:eastAsia="en-US"/>
    </w:rPr>
  </w:style>
  <w:style w:type="paragraph" w:customStyle="1" w:styleId="CLNLMGCPIHWGVRZVRZPENS4">
    <w:name w:val="CL_NLMGCP_IH_WG_VRZ_VRZPENS4"/>
    <w:rsid w:val="00E9334D"/>
    <w:pPr>
      <w:spacing w:before="240"/>
    </w:pPr>
    <w:rPr>
      <w:rFonts w:ascii="Times" w:eastAsia="Times New Roman" w:hAnsi="Times"/>
      <w:i/>
      <w:color w:val="339933"/>
      <w:sz w:val="24"/>
      <w:szCs w:val="24"/>
      <w:lang w:eastAsia="en-US"/>
    </w:rPr>
  </w:style>
  <w:style w:type="paragraph" w:customStyle="1" w:styleId="CLNLKREPIHWGVRZVRZPENS4">
    <w:name w:val="CL_NLKREP_IH_WG_VRZ_VRZPENS4"/>
    <w:rsid w:val="00E9334D"/>
    <w:pPr>
      <w:spacing w:before="240"/>
    </w:pPr>
    <w:rPr>
      <w:rFonts w:ascii="Times" w:eastAsia="Times New Roman" w:hAnsi="Times"/>
      <w:i/>
      <w:color w:val="339933"/>
      <w:sz w:val="24"/>
      <w:szCs w:val="24"/>
      <w:lang w:eastAsia="en-US"/>
    </w:rPr>
  </w:style>
  <w:style w:type="paragraph" w:customStyle="1" w:styleId="CLNLMGCICMTLFVACMFIN31">
    <w:name w:val="CL_NLMGCI_CM_TL_FVA_CMFIN31"/>
    <w:rsid w:val="00E9334D"/>
    <w:pPr>
      <w:spacing w:before="240"/>
    </w:pPr>
    <w:rPr>
      <w:rFonts w:ascii="Times" w:eastAsia="Times New Roman" w:hAnsi="Times"/>
      <w:i/>
      <w:color w:val="339933"/>
      <w:sz w:val="24"/>
      <w:szCs w:val="24"/>
      <w:lang w:eastAsia="en-US"/>
    </w:rPr>
  </w:style>
  <w:style w:type="paragraph" w:customStyle="1" w:styleId="CLGBMGCICMTLFVACMFIN31">
    <w:name w:val="CL_GBMGCI_CM_TL_FVA_CMFIN31"/>
    <w:rsid w:val="00E9334D"/>
    <w:pPr>
      <w:spacing w:before="240"/>
    </w:pPr>
    <w:rPr>
      <w:rFonts w:ascii="Times" w:eastAsia="Times New Roman" w:hAnsi="Times"/>
      <w:i/>
      <w:color w:val="339933"/>
      <w:sz w:val="24"/>
      <w:szCs w:val="24"/>
      <w:lang w:eastAsia="en-US"/>
    </w:rPr>
  </w:style>
  <w:style w:type="paragraph" w:customStyle="1" w:styleId="CLNLMGCPCMTLFVACMFIN31">
    <w:name w:val="CL_NLMGCP_CM_TL_FVA_CMFIN31"/>
    <w:rsid w:val="00E9334D"/>
    <w:pPr>
      <w:spacing w:before="240"/>
    </w:pPr>
    <w:rPr>
      <w:rFonts w:ascii="Times" w:eastAsia="Times New Roman" w:hAnsi="Times"/>
      <w:i/>
      <w:color w:val="339933"/>
      <w:sz w:val="24"/>
      <w:szCs w:val="24"/>
      <w:lang w:eastAsia="en-US"/>
    </w:rPr>
  </w:style>
  <w:style w:type="paragraph" w:customStyle="1" w:styleId="CLGBMGCPCMTLFVACMFIN31">
    <w:name w:val="CL_GBMGCP_CM_TL_FVA_CMFIN31"/>
    <w:rsid w:val="00E9334D"/>
    <w:pPr>
      <w:spacing w:before="240"/>
    </w:pPr>
    <w:rPr>
      <w:rFonts w:ascii="Times" w:eastAsia="Times New Roman" w:hAnsi="Times"/>
      <w:i/>
      <w:color w:val="339933"/>
      <w:sz w:val="24"/>
      <w:szCs w:val="24"/>
      <w:lang w:eastAsia="en-US"/>
    </w:rPr>
  </w:style>
  <w:style w:type="paragraph" w:customStyle="1" w:styleId="CLNLKREICMTLFVACMFIN31">
    <w:name w:val="CL_NLKREI_CM_TL_FVA_CMFIN31"/>
    <w:rsid w:val="00E9334D"/>
    <w:pPr>
      <w:spacing w:before="240"/>
    </w:pPr>
    <w:rPr>
      <w:rFonts w:ascii="Times" w:eastAsia="Times New Roman" w:hAnsi="Times"/>
      <w:i/>
      <w:color w:val="339933"/>
      <w:sz w:val="24"/>
      <w:szCs w:val="24"/>
      <w:lang w:eastAsia="en-US"/>
    </w:rPr>
  </w:style>
  <w:style w:type="paragraph" w:customStyle="1" w:styleId="CLGBKREICMTLFVACMFIN31">
    <w:name w:val="CL_GBKREI_CM_TL_FVA_CMFIN31"/>
    <w:rsid w:val="00E9334D"/>
    <w:pPr>
      <w:spacing w:before="240"/>
    </w:pPr>
    <w:rPr>
      <w:rFonts w:ascii="Times" w:eastAsia="Times New Roman" w:hAnsi="Times"/>
      <w:i/>
      <w:color w:val="339933"/>
      <w:sz w:val="24"/>
      <w:szCs w:val="24"/>
      <w:lang w:eastAsia="en-US"/>
    </w:rPr>
  </w:style>
  <w:style w:type="paragraph" w:customStyle="1" w:styleId="CLNLKREPCMTLFVACMFIN31">
    <w:name w:val="CL_NLKREP_CM_TL_FVA_CMFIN31"/>
    <w:rsid w:val="00E9334D"/>
    <w:pPr>
      <w:spacing w:before="240"/>
    </w:pPr>
    <w:rPr>
      <w:rFonts w:ascii="Times" w:eastAsia="Times New Roman" w:hAnsi="Times"/>
      <w:i/>
      <w:color w:val="339933"/>
      <w:sz w:val="24"/>
      <w:szCs w:val="24"/>
      <w:lang w:eastAsia="en-US"/>
    </w:rPr>
  </w:style>
  <w:style w:type="paragraph" w:customStyle="1" w:styleId="CLGBKREPCMTLFVACMFIN31">
    <w:name w:val="CL_GBKREP_CM_TL_FVA_CMFIN31"/>
    <w:rsid w:val="00E9334D"/>
    <w:pPr>
      <w:spacing w:before="240"/>
    </w:pPr>
    <w:rPr>
      <w:rFonts w:ascii="Times" w:eastAsia="Times New Roman" w:hAnsi="Times"/>
      <w:i/>
      <w:color w:val="339933"/>
      <w:sz w:val="24"/>
      <w:szCs w:val="24"/>
      <w:lang w:eastAsia="en-US"/>
    </w:rPr>
  </w:style>
  <w:style w:type="paragraph" w:customStyle="1" w:styleId="CLNLSVCICMTLFVACMFIN31">
    <w:name w:val="CL_NLSVCI_CM_TL_FVA_CMFIN31"/>
    <w:rsid w:val="00E9334D"/>
    <w:pPr>
      <w:spacing w:before="240"/>
    </w:pPr>
    <w:rPr>
      <w:rFonts w:ascii="Times" w:eastAsia="Times New Roman" w:hAnsi="Times"/>
      <w:i/>
      <w:color w:val="339933"/>
      <w:sz w:val="24"/>
      <w:szCs w:val="24"/>
      <w:lang w:eastAsia="en-US"/>
    </w:rPr>
  </w:style>
  <w:style w:type="paragraph" w:customStyle="1" w:styleId="CLNLGRCICMTLHWRHRHERWAA6">
    <w:name w:val="CL_NLGRCI_CM_TL_HWR_HRHERWAA6"/>
    <w:rsid w:val="00E9334D"/>
    <w:pPr>
      <w:spacing w:before="240"/>
    </w:pPr>
    <w:rPr>
      <w:rFonts w:ascii="Times" w:eastAsia="Times New Roman" w:hAnsi="Times"/>
      <w:i/>
      <w:color w:val="339933"/>
      <w:sz w:val="24"/>
      <w:szCs w:val="24"/>
      <w:lang w:eastAsia="en-US"/>
    </w:rPr>
  </w:style>
  <w:style w:type="paragraph" w:customStyle="1" w:styleId="CLGBGRCICMTLHWRHRHERWAA6">
    <w:name w:val="CL_GBGRCI_CM_TL_HWR_HRHERWAA6"/>
    <w:rsid w:val="00E9334D"/>
    <w:pPr>
      <w:spacing w:before="240"/>
    </w:pPr>
    <w:rPr>
      <w:rFonts w:ascii="Times" w:eastAsia="Times New Roman" w:hAnsi="Times"/>
      <w:i/>
      <w:color w:val="339933"/>
      <w:sz w:val="24"/>
      <w:szCs w:val="24"/>
      <w:lang w:eastAsia="en-US"/>
    </w:rPr>
  </w:style>
  <w:style w:type="paragraph" w:customStyle="1" w:styleId="CLNLMGCICMTLHWRHRHERWAA6">
    <w:name w:val="CL_NLMGCI_CM_TL_HWR_HRHERWAA6"/>
    <w:rsid w:val="00E9334D"/>
    <w:pPr>
      <w:spacing w:before="240"/>
    </w:pPr>
    <w:rPr>
      <w:rFonts w:ascii="Times" w:eastAsia="Times New Roman" w:hAnsi="Times"/>
      <w:i/>
      <w:color w:val="339933"/>
      <w:sz w:val="24"/>
      <w:szCs w:val="24"/>
      <w:lang w:eastAsia="en-US"/>
    </w:rPr>
  </w:style>
  <w:style w:type="paragraph" w:customStyle="1" w:styleId="CLGBMGCICMTLHWRHRHERWAA6">
    <w:name w:val="CL_GBMGCI_CM_TL_HWR_HRHERWAA6"/>
    <w:rsid w:val="00E9334D"/>
    <w:pPr>
      <w:spacing w:before="240"/>
    </w:pPr>
    <w:rPr>
      <w:rFonts w:ascii="Times" w:eastAsia="Times New Roman" w:hAnsi="Times"/>
      <w:i/>
      <w:color w:val="339933"/>
      <w:sz w:val="24"/>
      <w:szCs w:val="24"/>
      <w:lang w:eastAsia="en-US"/>
    </w:rPr>
  </w:style>
  <w:style w:type="paragraph" w:customStyle="1" w:styleId="CLNLMGCPCMTLHWRHRHERWAA6">
    <w:name w:val="CL_NLMGCP_CM_TL_HWR_HRHERWAA6"/>
    <w:rsid w:val="00E9334D"/>
    <w:pPr>
      <w:spacing w:before="240"/>
    </w:pPr>
    <w:rPr>
      <w:rFonts w:ascii="Times" w:eastAsia="Times New Roman" w:hAnsi="Times"/>
      <w:i/>
      <w:color w:val="339933"/>
      <w:sz w:val="24"/>
      <w:szCs w:val="24"/>
      <w:lang w:eastAsia="en-US"/>
    </w:rPr>
  </w:style>
  <w:style w:type="paragraph" w:customStyle="1" w:styleId="CLGBMGCPCMTLHWRHRHERWAA6">
    <w:name w:val="CL_GBMGCP_CM_TL_HWR_HRHERWAA6"/>
    <w:rsid w:val="00E9334D"/>
    <w:pPr>
      <w:spacing w:before="240"/>
    </w:pPr>
    <w:rPr>
      <w:rFonts w:ascii="Times" w:eastAsia="Times New Roman" w:hAnsi="Times"/>
      <w:i/>
      <w:color w:val="339933"/>
      <w:sz w:val="24"/>
      <w:szCs w:val="24"/>
      <w:lang w:eastAsia="en-US"/>
    </w:rPr>
  </w:style>
  <w:style w:type="paragraph" w:customStyle="1" w:styleId="CLNLKREICMTLHWRHRHERWAA6">
    <w:name w:val="CL_NLKREI_CM_TL_HWR_HRHERWAA6"/>
    <w:rsid w:val="00E9334D"/>
    <w:pPr>
      <w:spacing w:before="240"/>
    </w:pPr>
    <w:rPr>
      <w:rFonts w:ascii="Times" w:eastAsia="Times New Roman" w:hAnsi="Times"/>
      <w:i/>
      <w:color w:val="339933"/>
      <w:sz w:val="24"/>
      <w:szCs w:val="24"/>
      <w:lang w:eastAsia="en-US"/>
    </w:rPr>
  </w:style>
  <w:style w:type="paragraph" w:customStyle="1" w:styleId="CLGBKREICMTLHWRHRHERWAA6">
    <w:name w:val="CL_GBKREI_CM_TL_HWR_HRHERWAA6"/>
    <w:rsid w:val="00E9334D"/>
    <w:pPr>
      <w:spacing w:before="240"/>
    </w:pPr>
    <w:rPr>
      <w:rFonts w:ascii="Times" w:eastAsia="Times New Roman" w:hAnsi="Times"/>
      <w:i/>
      <w:color w:val="339933"/>
      <w:sz w:val="24"/>
      <w:szCs w:val="24"/>
      <w:lang w:eastAsia="en-US"/>
    </w:rPr>
  </w:style>
  <w:style w:type="paragraph" w:customStyle="1" w:styleId="CLNLGRCIIHWGACTTGWValg">
    <w:name w:val="CL_NLGRCI_IH_WG_ACT_TGWValg"/>
    <w:rsid w:val="00E9334D"/>
    <w:pPr>
      <w:spacing w:before="240"/>
    </w:pPr>
    <w:rPr>
      <w:rFonts w:ascii="Times New Roman" w:eastAsia="Times New Roman" w:hAnsi="Times New Roman"/>
      <w:sz w:val="24"/>
      <w:lang w:eastAsia="en-US"/>
    </w:rPr>
  </w:style>
  <w:style w:type="paragraph" w:customStyle="1" w:styleId="CLNLMGCIIHWGACTTGWValg">
    <w:name w:val="CL_NLMGCI_IH_WG_ACT_TGWValg"/>
    <w:rsid w:val="00E9334D"/>
    <w:pPr>
      <w:spacing w:before="240"/>
    </w:pPr>
    <w:rPr>
      <w:rFonts w:ascii="Times New Roman" w:eastAsia="Times New Roman" w:hAnsi="Times New Roman"/>
      <w:sz w:val="24"/>
      <w:lang w:eastAsia="en-US"/>
    </w:rPr>
  </w:style>
  <w:style w:type="paragraph" w:customStyle="1" w:styleId="CLNLMGCPIHWGACTTGWValg">
    <w:name w:val="CL_NLMGCP_IH_WG_ACT_TGWValg"/>
    <w:rsid w:val="00E9334D"/>
    <w:pPr>
      <w:spacing w:before="240"/>
    </w:pPr>
    <w:rPr>
      <w:rFonts w:ascii="Times New Roman" w:eastAsia="Times New Roman" w:hAnsi="Times New Roman"/>
      <w:sz w:val="24"/>
      <w:lang w:eastAsia="en-US"/>
    </w:rPr>
  </w:style>
  <w:style w:type="paragraph" w:customStyle="1" w:styleId="CLNLKREIIHWGACTTGWValg">
    <w:name w:val="CL_NLKREI_IH_WG_ACT_TGWValg"/>
    <w:rsid w:val="00E9334D"/>
    <w:pPr>
      <w:spacing w:before="240"/>
    </w:pPr>
    <w:rPr>
      <w:rFonts w:ascii="Times New Roman" w:eastAsia="Times New Roman" w:hAnsi="Times New Roman"/>
      <w:sz w:val="24"/>
      <w:lang w:eastAsia="en-US"/>
    </w:rPr>
  </w:style>
  <w:style w:type="paragraph" w:customStyle="1" w:styleId="CLNLKREPIHWGACTTGWValg">
    <w:name w:val="CL_NLKREP_IH_WG_ACT_TGWValg"/>
    <w:rsid w:val="00E9334D"/>
    <w:pPr>
      <w:spacing w:before="240"/>
    </w:pPr>
    <w:rPr>
      <w:rFonts w:ascii="Times New Roman" w:eastAsia="Times New Roman" w:hAnsi="Times New Roman"/>
      <w:sz w:val="24"/>
      <w:lang w:eastAsia="en-US"/>
    </w:rPr>
  </w:style>
  <w:style w:type="paragraph" w:customStyle="1" w:styleId="CLNLSVCIIHWGACTTGWValg">
    <w:name w:val="CL_NLSVCI_IH_WG_ACT_TGWValg"/>
    <w:rsid w:val="00E9334D"/>
    <w:pPr>
      <w:spacing w:before="240"/>
    </w:pPr>
    <w:rPr>
      <w:rFonts w:ascii="Times New Roman" w:eastAsia="Times New Roman" w:hAnsi="Times New Roman"/>
      <w:sz w:val="24"/>
      <w:lang w:eastAsia="en-US"/>
    </w:rPr>
  </w:style>
  <w:style w:type="paragraph" w:customStyle="1" w:styleId="CLNLGRCIIHWGACTTGWValg1">
    <w:name w:val="CL_NLGRCI_IH_WG_ACT_TGWValg1"/>
    <w:rsid w:val="00E9334D"/>
    <w:pPr>
      <w:spacing w:before="240"/>
    </w:pPr>
    <w:rPr>
      <w:rFonts w:ascii="Times New Roman" w:eastAsia="Times New Roman" w:hAnsi="Times New Roman"/>
      <w:sz w:val="24"/>
      <w:lang w:eastAsia="en-US"/>
    </w:rPr>
  </w:style>
  <w:style w:type="paragraph" w:customStyle="1" w:styleId="CLNLMGCIIHWGACTTGWValg1">
    <w:name w:val="CL_NLMGCI_IH_WG_ACT_TGWValg1"/>
    <w:rsid w:val="00E9334D"/>
    <w:pPr>
      <w:spacing w:before="240"/>
    </w:pPr>
    <w:rPr>
      <w:rFonts w:ascii="Times New Roman" w:eastAsia="Times New Roman" w:hAnsi="Times New Roman"/>
      <w:sz w:val="24"/>
      <w:lang w:eastAsia="en-US"/>
    </w:rPr>
  </w:style>
  <w:style w:type="paragraph" w:customStyle="1" w:styleId="CLNLMGCPIHWGACTTGWValg1">
    <w:name w:val="CL_NLMGCP_IH_WG_ACT_TGWValg1"/>
    <w:rsid w:val="00E9334D"/>
    <w:pPr>
      <w:spacing w:before="240"/>
    </w:pPr>
    <w:rPr>
      <w:rFonts w:ascii="Times New Roman" w:eastAsia="Times New Roman" w:hAnsi="Times New Roman"/>
      <w:sz w:val="24"/>
      <w:lang w:eastAsia="en-US"/>
    </w:rPr>
  </w:style>
  <w:style w:type="paragraph" w:customStyle="1" w:styleId="CLNLKREIIHWGACTTGWValg1">
    <w:name w:val="CL_NLKREI_IH_WG_ACT_TGWValg1"/>
    <w:rsid w:val="00E9334D"/>
    <w:pPr>
      <w:spacing w:before="240"/>
    </w:pPr>
    <w:rPr>
      <w:rFonts w:ascii="Times New Roman" w:eastAsia="Times New Roman" w:hAnsi="Times New Roman"/>
      <w:sz w:val="24"/>
      <w:lang w:eastAsia="en-US"/>
    </w:rPr>
  </w:style>
  <w:style w:type="paragraph" w:customStyle="1" w:styleId="CLNLKREPIHWGACTTGWValg1">
    <w:name w:val="CL_NLKREP_IH_WG_ACT_TGWValg1"/>
    <w:rsid w:val="00E9334D"/>
    <w:pPr>
      <w:spacing w:before="240"/>
    </w:pPr>
    <w:rPr>
      <w:rFonts w:ascii="Times New Roman" w:eastAsia="Times New Roman" w:hAnsi="Times New Roman"/>
      <w:sz w:val="24"/>
      <w:lang w:eastAsia="en-US"/>
    </w:rPr>
  </w:style>
  <w:style w:type="paragraph" w:customStyle="1" w:styleId="CLNLSVCIIHWGACTTGWValg1">
    <w:name w:val="CL_NLSVCI_IH_WG_ACT_TGWValg1"/>
    <w:rsid w:val="00E9334D"/>
    <w:pPr>
      <w:spacing w:before="240"/>
    </w:pPr>
    <w:rPr>
      <w:rFonts w:ascii="Times New Roman" w:eastAsia="Times New Roman" w:hAnsi="Times New Roman"/>
      <w:sz w:val="24"/>
      <w:lang w:eastAsia="en-US"/>
    </w:rPr>
  </w:style>
  <w:style w:type="paragraph" w:customStyle="1" w:styleId="CLNLGRCIIHWGACTTGWValg2">
    <w:name w:val="CL_NLGRCI_IH_WG_ACT_TGWValg2"/>
    <w:rsid w:val="00E9334D"/>
    <w:pPr>
      <w:spacing w:before="240"/>
    </w:pPr>
    <w:rPr>
      <w:rFonts w:ascii="Times New Roman" w:eastAsia="Times New Roman" w:hAnsi="Times New Roman"/>
      <w:sz w:val="24"/>
      <w:lang w:eastAsia="en-US"/>
    </w:rPr>
  </w:style>
  <w:style w:type="paragraph" w:customStyle="1" w:styleId="CLNLMGCIIHWGACTTGWValg2">
    <w:name w:val="CL_NLMGCI_IH_WG_ACT_TGWValg2"/>
    <w:rsid w:val="00E9334D"/>
    <w:pPr>
      <w:spacing w:before="240"/>
    </w:pPr>
    <w:rPr>
      <w:rFonts w:ascii="Times New Roman" w:eastAsia="Times New Roman" w:hAnsi="Times New Roman"/>
      <w:sz w:val="24"/>
      <w:lang w:eastAsia="en-US"/>
    </w:rPr>
  </w:style>
  <w:style w:type="paragraph" w:customStyle="1" w:styleId="CLNLMGCPIHWGACTTGWValg2">
    <w:name w:val="CL_NLMGCP_IH_WG_ACT_TGWValg2"/>
    <w:rsid w:val="00E9334D"/>
    <w:pPr>
      <w:spacing w:before="240"/>
    </w:pPr>
    <w:rPr>
      <w:rFonts w:ascii="Times New Roman" w:eastAsia="Times New Roman" w:hAnsi="Times New Roman"/>
      <w:sz w:val="24"/>
      <w:lang w:eastAsia="en-US"/>
    </w:rPr>
  </w:style>
  <w:style w:type="paragraph" w:customStyle="1" w:styleId="CLNLKREIIHWGACTTGWValg2">
    <w:name w:val="CL_NLKREI_IH_WG_ACT_TGWValg2"/>
    <w:rsid w:val="00E9334D"/>
    <w:pPr>
      <w:spacing w:before="240"/>
    </w:pPr>
    <w:rPr>
      <w:rFonts w:ascii="Times New Roman" w:eastAsia="Times New Roman" w:hAnsi="Times New Roman"/>
      <w:sz w:val="24"/>
      <w:lang w:eastAsia="en-US"/>
    </w:rPr>
  </w:style>
  <w:style w:type="paragraph" w:customStyle="1" w:styleId="CLNLKREPIHWGACTTGWValg2">
    <w:name w:val="CL_NLKREP_IH_WG_ACT_TGWValg2"/>
    <w:rsid w:val="00E9334D"/>
    <w:pPr>
      <w:spacing w:before="240"/>
    </w:pPr>
    <w:rPr>
      <w:rFonts w:ascii="Times New Roman" w:eastAsia="Times New Roman" w:hAnsi="Times New Roman"/>
      <w:sz w:val="24"/>
      <w:lang w:eastAsia="en-US"/>
    </w:rPr>
  </w:style>
  <w:style w:type="paragraph" w:customStyle="1" w:styleId="CLNLSVCIIHWGACTTGWValg2">
    <w:name w:val="CL_NLSVCI_IH_WG_ACT_TGWValg2"/>
    <w:rsid w:val="00E9334D"/>
    <w:pPr>
      <w:spacing w:before="240"/>
    </w:pPr>
    <w:rPr>
      <w:rFonts w:ascii="Times New Roman" w:eastAsia="Times New Roman" w:hAnsi="Times New Roman"/>
      <w:sz w:val="24"/>
      <w:lang w:eastAsia="en-US"/>
    </w:rPr>
  </w:style>
  <w:style w:type="paragraph" w:customStyle="1" w:styleId="CLNLGRCIIHWGACTTGWValg3">
    <w:name w:val="CL_NLGRCI_IH_WG_ACT_TGWValg3"/>
    <w:rsid w:val="00E9334D"/>
    <w:pPr>
      <w:spacing w:before="240"/>
    </w:pPr>
    <w:rPr>
      <w:rFonts w:ascii="Times New Roman" w:eastAsia="Times New Roman" w:hAnsi="Times New Roman"/>
      <w:sz w:val="24"/>
      <w:lang w:eastAsia="en-US"/>
    </w:rPr>
  </w:style>
  <w:style w:type="paragraph" w:customStyle="1" w:styleId="CLNLMGCIIHWGACTTGWValg3">
    <w:name w:val="CL_NLMGCI_IH_WG_ACT_TGWValg3"/>
    <w:rsid w:val="00E9334D"/>
    <w:pPr>
      <w:spacing w:before="240"/>
    </w:pPr>
    <w:rPr>
      <w:rFonts w:ascii="Times New Roman" w:eastAsia="Times New Roman" w:hAnsi="Times New Roman"/>
      <w:sz w:val="24"/>
      <w:lang w:eastAsia="en-US"/>
    </w:rPr>
  </w:style>
  <w:style w:type="paragraph" w:customStyle="1" w:styleId="CLNLMGCPIHWGACTTGWValg3">
    <w:name w:val="CL_NLMGCP_IH_WG_ACT_TGWValg3"/>
    <w:rsid w:val="00E9334D"/>
    <w:pPr>
      <w:spacing w:before="240"/>
    </w:pPr>
    <w:rPr>
      <w:rFonts w:ascii="Times New Roman" w:eastAsia="Times New Roman" w:hAnsi="Times New Roman"/>
      <w:sz w:val="24"/>
      <w:lang w:eastAsia="en-US"/>
    </w:rPr>
  </w:style>
  <w:style w:type="paragraph" w:customStyle="1" w:styleId="CLNLKREIIHWGACTTGWValg3">
    <w:name w:val="CL_NLKREI_IH_WG_ACT_TGWValg3"/>
    <w:rsid w:val="00E9334D"/>
    <w:pPr>
      <w:spacing w:before="240"/>
    </w:pPr>
    <w:rPr>
      <w:rFonts w:ascii="Times New Roman" w:eastAsia="Times New Roman" w:hAnsi="Times New Roman"/>
      <w:sz w:val="24"/>
      <w:lang w:eastAsia="en-US"/>
    </w:rPr>
  </w:style>
  <w:style w:type="paragraph" w:customStyle="1" w:styleId="CLNLKREPIHWGACTTGWValg3">
    <w:name w:val="CL_NLKREP_IH_WG_ACT_TGWValg3"/>
    <w:rsid w:val="00E9334D"/>
    <w:pPr>
      <w:spacing w:before="240"/>
    </w:pPr>
    <w:rPr>
      <w:rFonts w:ascii="Times New Roman" w:eastAsia="Times New Roman" w:hAnsi="Times New Roman"/>
      <w:sz w:val="24"/>
      <w:lang w:eastAsia="en-US"/>
    </w:rPr>
  </w:style>
  <w:style w:type="paragraph" w:customStyle="1" w:styleId="CLNLSVCIIHWGACTTGWValg3">
    <w:name w:val="CL_NLSVCI_IH_WG_ACT_TGWValg3"/>
    <w:rsid w:val="00E9334D"/>
    <w:pPr>
      <w:spacing w:before="240"/>
    </w:pPr>
    <w:rPr>
      <w:rFonts w:ascii="Times New Roman" w:eastAsia="Times New Roman" w:hAnsi="Times New Roman"/>
      <w:sz w:val="24"/>
      <w:lang w:eastAsia="en-US"/>
    </w:rPr>
  </w:style>
  <w:style w:type="paragraph" w:customStyle="1" w:styleId="CLNLGRCIIHWGACTTGWValg4">
    <w:name w:val="CL_NLGRCI_IH_WG_ACT_TGWValg4"/>
    <w:rsid w:val="00E9334D"/>
    <w:pPr>
      <w:spacing w:before="240"/>
    </w:pPr>
    <w:rPr>
      <w:rFonts w:ascii="Times New Roman" w:eastAsia="Times New Roman" w:hAnsi="Times New Roman"/>
      <w:sz w:val="24"/>
      <w:lang w:eastAsia="en-US"/>
    </w:rPr>
  </w:style>
  <w:style w:type="paragraph" w:customStyle="1" w:styleId="CLNLMGCIIHWGACTTGWValg4">
    <w:name w:val="CL_NLMGCI_IH_WG_ACT_TGWValg4"/>
    <w:rsid w:val="00E9334D"/>
    <w:pPr>
      <w:spacing w:before="240"/>
    </w:pPr>
    <w:rPr>
      <w:rFonts w:ascii="Times New Roman" w:eastAsia="Times New Roman" w:hAnsi="Times New Roman"/>
      <w:sz w:val="24"/>
      <w:lang w:eastAsia="en-US"/>
    </w:rPr>
  </w:style>
  <w:style w:type="paragraph" w:customStyle="1" w:styleId="CLNLMGCPIHWGACTTGWValg4">
    <w:name w:val="CL_NLMGCP_IH_WG_ACT_TGWValg4"/>
    <w:rsid w:val="00E9334D"/>
    <w:pPr>
      <w:spacing w:before="240"/>
    </w:pPr>
    <w:rPr>
      <w:rFonts w:ascii="Times New Roman" w:eastAsia="Times New Roman" w:hAnsi="Times New Roman"/>
      <w:sz w:val="24"/>
      <w:lang w:eastAsia="en-US"/>
    </w:rPr>
  </w:style>
  <w:style w:type="paragraph" w:customStyle="1" w:styleId="CLNLKREIIHWGACTTGWValg4">
    <w:name w:val="CL_NLKREI_IH_WG_ACT_TGWValg4"/>
    <w:rsid w:val="00E9334D"/>
    <w:pPr>
      <w:spacing w:before="240"/>
    </w:pPr>
    <w:rPr>
      <w:rFonts w:ascii="Times New Roman" w:eastAsia="Times New Roman" w:hAnsi="Times New Roman"/>
      <w:sz w:val="24"/>
      <w:lang w:eastAsia="en-US"/>
    </w:rPr>
  </w:style>
  <w:style w:type="paragraph" w:customStyle="1" w:styleId="CLNLKREPIHWGACTTGWValg4">
    <w:name w:val="CL_NLKREP_IH_WG_ACT_TGWValg4"/>
    <w:rsid w:val="00E9334D"/>
    <w:pPr>
      <w:spacing w:before="240"/>
    </w:pPr>
    <w:rPr>
      <w:rFonts w:ascii="Times New Roman" w:eastAsia="Times New Roman" w:hAnsi="Times New Roman"/>
      <w:sz w:val="24"/>
      <w:lang w:eastAsia="en-US"/>
    </w:rPr>
  </w:style>
  <w:style w:type="paragraph" w:customStyle="1" w:styleId="CLNLSVCIIHWGACTTGWValg4">
    <w:name w:val="CL_NLSVCI_IH_WG_ACT_TGWValg4"/>
    <w:rsid w:val="00E9334D"/>
    <w:pPr>
      <w:spacing w:before="240"/>
    </w:pPr>
    <w:rPr>
      <w:rFonts w:ascii="Times New Roman" w:eastAsia="Times New Roman" w:hAnsi="Times New Roman"/>
      <w:sz w:val="24"/>
      <w:lang w:eastAsia="en-US"/>
    </w:rPr>
  </w:style>
  <w:style w:type="paragraph" w:customStyle="1" w:styleId="CLNLGRCIIHWGACTTGWValg5">
    <w:name w:val="CL_NLGRCI_IH_WG_ACT_TGWValg5"/>
    <w:rsid w:val="00E9334D"/>
    <w:pPr>
      <w:spacing w:before="240"/>
    </w:pPr>
    <w:rPr>
      <w:rFonts w:ascii="Times New Roman" w:eastAsia="Times New Roman" w:hAnsi="Times New Roman"/>
      <w:sz w:val="24"/>
      <w:lang w:eastAsia="en-US"/>
    </w:rPr>
  </w:style>
  <w:style w:type="paragraph" w:customStyle="1" w:styleId="CLNLMGCIIHWGACTTGWValg5">
    <w:name w:val="CL_NLMGCI_IH_WG_ACT_TGWValg5"/>
    <w:rsid w:val="00E9334D"/>
    <w:pPr>
      <w:spacing w:before="240"/>
    </w:pPr>
    <w:rPr>
      <w:rFonts w:ascii="Times New Roman" w:eastAsia="Times New Roman" w:hAnsi="Times New Roman"/>
      <w:sz w:val="24"/>
      <w:lang w:eastAsia="en-US"/>
    </w:rPr>
  </w:style>
  <w:style w:type="paragraph" w:customStyle="1" w:styleId="CLNLMGCPIHWGACTTGWValg5">
    <w:name w:val="CL_NLMGCP_IH_WG_ACT_TGWValg5"/>
    <w:rsid w:val="00E9334D"/>
    <w:pPr>
      <w:spacing w:before="240"/>
    </w:pPr>
    <w:rPr>
      <w:rFonts w:ascii="Times New Roman" w:eastAsia="Times New Roman" w:hAnsi="Times New Roman"/>
      <w:sz w:val="24"/>
      <w:lang w:eastAsia="en-US"/>
    </w:rPr>
  </w:style>
  <w:style w:type="paragraph" w:customStyle="1" w:styleId="CLNLKREIIHWGACTTGWValg5">
    <w:name w:val="CL_NLKREI_IH_WG_ACT_TGWValg5"/>
    <w:rsid w:val="00E9334D"/>
    <w:pPr>
      <w:spacing w:before="240"/>
    </w:pPr>
    <w:rPr>
      <w:rFonts w:ascii="Times New Roman" w:eastAsia="Times New Roman" w:hAnsi="Times New Roman"/>
      <w:sz w:val="24"/>
      <w:lang w:eastAsia="en-US"/>
    </w:rPr>
  </w:style>
  <w:style w:type="paragraph" w:customStyle="1" w:styleId="CLNLKREPIHWGACTTGWValg5">
    <w:name w:val="CL_NLKREP_IH_WG_ACT_TGWValg5"/>
    <w:rsid w:val="00E9334D"/>
    <w:pPr>
      <w:spacing w:before="240"/>
    </w:pPr>
    <w:rPr>
      <w:rFonts w:ascii="Times New Roman" w:eastAsia="Times New Roman" w:hAnsi="Times New Roman"/>
      <w:sz w:val="24"/>
      <w:lang w:eastAsia="en-US"/>
    </w:rPr>
  </w:style>
  <w:style w:type="paragraph" w:customStyle="1" w:styleId="CLNLSVCIIHWGACTTGWValg5">
    <w:name w:val="CL_NLSVCI_IH_WG_ACT_TGWValg5"/>
    <w:rsid w:val="00E9334D"/>
    <w:pPr>
      <w:spacing w:before="240"/>
    </w:pPr>
    <w:rPr>
      <w:rFonts w:ascii="Times New Roman" w:eastAsia="Times New Roman" w:hAnsi="Times New Roman"/>
      <w:sz w:val="24"/>
      <w:lang w:eastAsia="en-US"/>
    </w:rPr>
  </w:style>
  <w:style w:type="paragraph" w:customStyle="1" w:styleId="CLNLGRCIIHWGACTTGWValg6">
    <w:name w:val="CL_NLGRCI_IH_WG_ACT_TGWValg6"/>
    <w:rsid w:val="00E9334D"/>
    <w:pPr>
      <w:spacing w:before="240"/>
    </w:pPr>
    <w:rPr>
      <w:rFonts w:ascii="Times New Roman" w:eastAsia="Times New Roman" w:hAnsi="Times New Roman"/>
      <w:sz w:val="24"/>
      <w:lang w:eastAsia="en-US"/>
    </w:rPr>
  </w:style>
  <w:style w:type="paragraph" w:customStyle="1" w:styleId="CLNLMGCIIHWGACTTGWValg6">
    <w:name w:val="CL_NLMGCI_IH_WG_ACT_TGWValg6"/>
    <w:rsid w:val="00E9334D"/>
    <w:pPr>
      <w:spacing w:before="240"/>
    </w:pPr>
    <w:rPr>
      <w:rFonts w:ascii="Times New Roman" w:eastAsia="Times New Roman" w:hAnsi="Times New Roman"/>
      <w:sz w:val="24"/>
      <w:lang w:eastAsia="en-US"/>
    </w:rPr>
  </w:style>
  <w:style w:type="paragraph" w:customStyle="1" w:styleId="CLNLMGCPIHWGACTTGWValg6">
    <w:name w:val="CL_NLMGCP_IH_WG_ACT_TGWValg6"/>
    <w:rsid w:val="00E9334D"/>
    <w:pPr>
      <w:spacing w:before="240"/>
    </w:pPr>
    <w:rPr>
      <w:rFonts w:ascii="Times New Roman" w:eastAsia="Times New Roman" w:hAnsi="Times New Roman"/>
      <w:sz w:val="24"/>
      <w:lang w:eastAsia="en-US"/>
    </w:rPr>
  </w:style>
  <w:style w:type="paragraph" w:customStyle="1" w:styleId="CLNLKREIIHWGACTTGWValg6">
    <w:name w:val="CL_NLKREI_IH_WG_ACT_TGWValg6"/>
    <w:rsid w:val="00E9334D"/>
    <w:pPr>
      <w:spacing w:before="240"/>
    </w:pPr>
    <w:rPr>
      <w:rFonts w:ascii="Times New Roman" w:eastAsia="Times New Roman" w:hAnsi="Times New Roman"/>
      <w:sz w:val="24"/>
      <w:lang w:eastAsia="en-US"/>
    </w:rPr>
  </w:style>
  <w:style w:type="paragraph" w:customStyle="1" w:styleId="CLNLKREPIHWGACTTGWValg6">
    <w:name w:val="CL_NLKREP_IH_WG_ACT_TGWValg6"/>
    <w:rsid w:val="00E9334D"/>
    <w:pPr>
      <w:spacing w:before="240"/>
    </w:pPr>
    <w:rPr>
      <w:rFonts w:ascii="Times New Roman" w:eastAsia="Times New Roman" w:hAnsi="Times New Roman"/>
      <w:sz w:val="24"/>
      <w:lang w:eastAsia="en-US"/>
    </w:rPr>
  </w:style>
  <w:style w:type="paragraph" w:customStyle="1" w:styleId="CLNLSVCIIHWGACTTGWValg6">
    <w:name w:val="CL_NLSVCI_IH_WG_ACT_TGWValg6"/>
    <w:rsid w:val="00E9334D"/>
    <w:pPr>
      <w:spacing w:before="240"/>
    </w:pPr>
    <w:rPr>
      <w:rFonts w:ascii="Times New Roman" w:eastAsia="Times New Roman" w:hAnsi="Times New Roman"/>
      <w:sz w:val="24"/>
      <w:lang w:eastAsia="en-US"/>
    </w:rPr>
  </w:style>
  <w:style w:type="paragraph" w:customStyle="1" w:styleId="CLNLGRCIIHWGACTTGWValg7">
    <w:name w:val="CL_NLGRCI_IH_WG_ACT_TGWValg7"/>
    <w:rsid w:val="00E9334D"/>
    <w:pPr>
      <w:spacing w:before="240"/>
    </w:pPr>
    <w:rPr>
      <w:rFonts w:ascii="Times New Roman" w:eastAsia="Times New Roman" w:hAnsi="Times New Roman"/>
      <w:sz w:val="24"/>
      <w:lang w:eastAsia="en-US"/>
    </w:rPr>
  </w:style>
  <w:style w:type="paragraph" w:customStyle="1" w:styleId="CLNLMGCIIHWGACTTGWValg7">
    <w:name w:val="CL_NLMGCI_IH_WG_ACT_TGWValg7"/>
    <w:rsid w:val="00E9334D"/>
    <w:pPr>
      <w:spacing w:before="240"/>
    </w:pPr>
    <w:rPr>
      <w:rFonts w:ascii="Times New Roman" w:eastAsia="Times New Roman" w:hAnsi="Times New Roman"/>
      <w:sz w:val="24"/>
      <w:lang w:eastAsia="en-US"/>
    </w:rPr>
  </w:style>
  <w:style w:type="paragraph" w:customStyle="1" w:styleId="CLNLMGCPIHWGACTTGWValg7">
    <w:name w:val="CL_NLMGCP_IH_WG_ACT_TGWValg7"/>
    <w:rsid w:val="00E9334D"/>
    <w:pPr>
      <w:spacing w:before="240"/>
    </w:pPr>
    <w:rPr>
      <w:rFonts w:ascii="Times New Roman" w:eastAsia="Times New Roman" w:hAnsi="Times New Roman"/>
      <w:sz w:val="24"/>
      <w:lang w:eastAsia="en-US"/>
    </w:rPr>
  </w:style>
  <w:style w:type="paragraph" w:customStyle="1" w:styleId="CLNLKREIIHWGACTTGWValg7">
    <w:name w:val="CL_NLKREI_IH_WG_ACT_TGWValg7"/>
    <w:rsid w:val="00E9334D"/>
    <w:pPr>
      <w:spacing w:before="240"/>
    </w:pPr>
    <w:rPr>
      <w:rFonts w:ascii="Times New Roman" w:eastAsia="Times New Roman" w:hAnsi="Times New Roman"/>
      <w:sz w:val="24"/>
      <w:lang w:eastAsia="en-US"/>
    </w:rPr>
  </w:style>
  <w:style w:type="paragraph" w:customStyle="1" w:styleId="CLNLKREPIHWGACTTGWValg7">
    <w:name w:val="CL_NLKREP_IH_WG_ACT_TGWValg7"/>
    <w:rsid w:val="00E9334D"/>
    <w:pPr>
      <w:spacing w:before="240"/>
    </w:pPr>
    <w:rPr>
      <w:rFonts w:ascii="Times New Roman" w:eastAsia="Times New Roman" w:hAnsi="Times New Roman"/>
      <w:sz w:val="24"/>
      <w:lang w:eastAsia="en-US"/>
    </w:rPr>
  </w:style>
  <w:style w:type="paragraph" w:customStyle="1" w:styleId="CLNLSVCIIHWGACTTGWValg7">
    <w:name w:val="CL_NLSVCI_IH_WG_ACT_TGWValg7"/>
    <w:rsid w:val="00E9334D"/>
    <w:pPr>
      <w:spacing w:before="240"/>
    </w:pPr>
    <w:rPr>
      <w:rFonts w:ascii="Times New Roman" w:eastAsia="Times New Roman" w:hAnsi="Times New Roman"/>
      <w:sz w:val="24"/>
      <w:lang w:eastAsia="en-US"/>
    </w:rPr>
  </w:style>
  <w:style w:type="paragraph" w:customStyle="1" w:styleId="CLNLGRCIIHWGACTTGWValg8">
    <w:name w:val="CL_NLGRCI_IH_WG_ACT_TGWValg8"/>
    <w:rsid w:val="00E9334D"/>
    <w:pPr>
      <w:spacing w:before="240"/>
    </w:pPr>
    <w:rPr>
      <w:rFonts w:ascii="Times New Roman" w:eastAsia="Times New Roman" w:hAnsi="Times New Roman"/>
      <w:sz w:val="24"/>
      <w:lang w:eastAsia="en-US"/>
    </w:rPr>
  </w:style>
  <w:style w:type="paragraph" w:customStyle="1" w:styleId="CLNLMGCIIHWGACTTGWValg8">
    <w:name w:val="CL_NLMGCI_IH_WG_ACT_TGWValg8"/>
    <w:rsid w:val="00E9334D"/>
    <w:pPr>
      <w:spacing w:before="240"/>
    </w:pPr>
    <w:rPr>
      <w:rFonts w:ascii="Times New Roman" w:eastAsia="Times New Roman" w:hAnsi="Times New Roman"/>
      <w:sz w:val="24"/>
      <w:lang w:eastAsia="en-US"/>
    </w:rPr>
  </w:style>
  <w:style w:type="paragraph" w:customStyle="1" w:styleId="CLNLMGCPIHWGACTTGWValg8">
    <w:name w:val="CL_NLMGCP_IH_WG_ACT_TGWValg8"/>
    <w:rsid w:val="00E9334D"/>
    <w:pPr>
      <w:spacing w:before="240"/>
    </w:pPr>
    <w:rPr>
      <w:rFonts w:ascii="Times New Roman" w:eastAsia="Times New Roman" w:hAnsi="Times New Roman"/>
      <w:sz w:val="24"/>
      <w:lang w:eastAsia="en-US"/>
    </w:rPr>
  </w:style>
  <w:style w:type="paragraph" w:customStyle="1" w:styleId="CLNLKREIIHWGACTTGWValg8">
    <w:name w:val="CL_NLKREI_IH_WG_ACT_TGWValg8"/>
    <w:rsid w:val="00E9334D"/>
    <w:pPr>
      <w:spacing w:before="240"/>
    </w:pPr>
    <w:rPr>
      <w:rFonts w:ascii="Times New Roman" w:eastAsia="Times New Roman" w:hAnsi="Times New Roman"/>
      <w:sz w:val="24"/>
      <w:lang w:eastAsia="en-US"/>
    </w:rPr>
  </w:style>
  <w:style w:type="paragraph" w:customStyle="1" w:styleId="CLNLKREPIHWGACTTGWValg8">
    <w:name w:val="CL_NLKREP_IH_WG_ACT_TGWValg8"/>
    <w:rsid w:val="00E9334D"/>
    <w:pPr>
      <w:spacing w:before="240"/>
    </w:pPr>
    <w:rPr>
      <w:rFonts w:ascii="Times New Roman" w:eastAsia="Times New Roman" w:hAnsi="Times New Roman"/>
      <w:sz w:val="24"/>
      <w:lang w:eastAsia="en-US"/>
    </w:rPr>
  </w:style>
  <w:style w:type="paragraph" w:customStyle="1" w:styleId="CLNLSVCIIHWGACTTGWValg8">
    <w:name w:val="CL_NLSVCI_IH_WG_ACT_TGWValg8"/>
    <w:rsid w:val="00E9334D"/>
    <w:pPr>
      <w:spacing w:before="240"/>
    </w:pPr>
    <w:rPr>
      <w:rFonts w:ascii="Times New Roman" w:eastAsia="Times New Roman" w:hAnsi="Times New Roman"/>
      <w:sz w:val="24"/>
      <w:lang w:eastAsia="en-US"/>
    </w:rPr>
  </w:style>
  <w:style w:type="paragraph" w:customStyle="1" w:styleId="CLNLGRCIIHWGVRZVRZPENS5">
    <w:name w:val="CL_NLGRCI_IH_WG_VRZ_VRZPENS5"/>
    <w:rsid w:val="00E9334D"/>
    <w:pPr>
      <w:spacing w:before="240"/>
    </w:pPr>
    <w:rPr>
      <w:rFonts w:ascii="Times" w:eastAsia="Times New Roman" w:hAnsi="Times"/>
      <w:i/>
      <w:color w:val="339933"/>
      <w:sz w:val="24"/>
      <w:szCs w:val="24"/>
      <w:lang w:eastAsia="en-US"/>
    </w:rPr>
  </w:style>
  <w:style w:type="paragraph" w:customStyle="1" w:styleId="CLNLMGCIIHWGVRZVRZPENS5">
    <w:name w:val="CL_NLMGCI_IH_WG_VRZ_VRZPENS5"/>
    <w:rsid w:val="00E9334D"/>
    <w:pPr>
      <w:spacing w:before="240"/>
    </w:pPr>
    <w:rPr>
      <w:rFonts w:ascii="Times" w:eastAsia="Times New Roman" w:hAnsi="Times"/>
      <w:i/>
      <w:color w:val="339933"/>
      <w:sz w:val="24"/>
      <w:szCs w:val="24"/>
      <w:lang w:eastAsia="en-US"/>
    </w:rPr>
  </w:style>
  <w:style w:type="paragraph" w:customStyle="1" w:styleId="CLNLMGCPIHWGVRZVRZPENS5">
    <w:name w:val="CL_NLMGCP_IH_WG_VRZ_VRZPENS5"/>
    <w:rsid w:val="00E9334D"/>
    <w:pPr>
      <w:spacing w:before="240"/>
    </w:pPr>
    <w:rPr>
      <w:rFonts w:ascii="Times" w:eastAsia="Times New Roman" w:hAnsi="Times"/>
      <w:i/>
      <w:color w:val="339933"/>
      <w:sz w:val="24"/>
      <w:szCs w:val="24"/>
      <w:lang w:eastAsia="en-US"/>
    </w:rPr>
  </w:style>
  <w:style w:type="paragraph" w:customStyle="1" w:styleId="CLNLKREPIHWGVRZVRZPENS5">
    <w:name w:val="CL_NLKREP_IH_WG_VRZ_VRZPENS5"/>
    <w:rsid w:val="00E9334D"/>
    <w:pPr>
      <w:spacing w:before="240"/>
    </w:pPr>
    <w:rPr>
      <w:rFonts w:ascii="Times" w:eastAsia="Times New Roman" w:hAnsi="Times"/>
      <w:i/>
      <w:color w:val="339933"/>
      <w:sz w:val="24"/>
      <w:szCs w:val="24"/>
      <w:lang w:eastAsia="en-US"/>
    </w:rPr>
  </w:style>
  <w:style w:type="paragraph" w:customStyle="1" w:styleId="CLNLMGCICMTLFVACMFIN32">
    <w:name w:val="CL_NLMGCI_CM_TL_FVA_CMFIN32"/>
    <w:rsid w:val="00E9334D"/>
    <w:pPr>
      <w:spacing w:before="240"/>
    </w:pPr>
    <w:rPr>
      <w:rFonts w:ascii="Times" w:eastAsia="Times New Roman" w:hAnsi="Times"/>
      <w:i/>
      <w:color w:val="339933"/>
      <w:sz w:val="24"/>
      <w:szCs w:val="24"/>
      <w:lang w:eastAsia="en-US"/>
    </w:rPr>
  </w:style>
  <w:style w:type="paragraph" w:customStyle="1" w:styleId="CLGBMGCICMTLFVACMFIN32">
    <w:name w:val="CL_GBMGCI_CM_TL_FVA_CMFIN32"/>
    <w:rsid w:val="00E9334D"/>
    <w:pPr>
      <w:spacing w:before="240"/>
    </w:pPr>
    <w:rPr>
      <w:rFonts w:ascii="Times" w:eastAsia="Times New Roman" w:hAnsi="Times"/>
      <w:i/>
      <w:color w:val="339933"/>
      <w:sz w:val="24"/>
      <w:szCs w:val="24"/>
      <w:lang w:eastAsia="en-US"/>
    </w:rPr>
  </w:style>
  <w:style w:type="paragraph" w:customStyle="1" w:styleId="CLNLMGCPCMTLFVACMFIN32">
    <w:name w:val="CL_NLMGCP_CM_TL_FVA_CMFIN32"/>
    <w:rsid w:val="00E9334D"/>
    <w:pPr>
      <w:spacing w:before="240"/>
    </w:pPr>
    <w:rPr>
      <w:rFonts w:ascii="Times" w:eastAsia="Times New Roman" w:hAnsi="Times"/>
      <w:i/>
      <w:color w:val="339933"/>
      <w:sz w:val="24"/>
      <w:szCs w:val="24"/>
      <w:lang w:eastAsia="en-US"/>
    </w:rPr>
  </w:style>
  <w:style w:type="paragraph" w:customStyle="1" w:styleId="CLGBMGCPCMTLFVACMFIN32">
    <w:name w:val="CL_GBMGCP_CM_TL_FVA_CMFIN32"/>
    <w:rsid w:val="00E9334D"/>
    <w:pPr>
      <w:spacing w:before="240"/>
    </w:pPr>
    <w:rPr>
      <w:rFonts w:ascii="Times" w:eastAsia="Times New Roman" w:hAnsi="Times"/>
      <w:i/>
      <w:color w:val="339933"/>
      <w:sz w:val="24"/>
      <w:szCs w:val="24"/>
      <w:lang w:eastAsia="en-US"/>
    </w:rPr>
  </w:style>
  <w:style w:type="paragraph" w:customStyle="1" w:styleId="CLNLKREICMTLFVACMFIN32">
    <w:name w:val="CL_NLKREI_CM_TL_FVA_CMFIN32"/>
    <w:rsid w:val="00E9334D"/>
    <w:pPr>
      <w:spacing w:before="240"/>
    </w:pPr>
    <w:rPr>
      <w:rFonts w:ascii="Times" w:eastAsia="Times New Roman" w:hAnsi="Times"/>
      <w:i/>
      <w:color w:val="339933"/>
      <w:sz w:val="24"/>
      <w:szCs w:val="24"/>
      <w:lang w:eastAsia="en-US"/>
    </w:rPr>
  </w:style>
  <w:style w:type="paragraph" w:customStyle="1" w:styleId="CLGBKREICMTLFVACMFIN32">
    <w:name w:val="CL_GBKREI_CM_TL_FVA_CMFIN32"/>
    <w:rsid w:val="00E9334D"/>
    <w:pPr>
      <w:spacing w:before="240"/>
    </w:pPr>
    <w:rPr>
      <w:rFonts w:ascii="Times" w:eastAsia="Times New Roman" w:hAnsi="Times"/>
      <w:i/>
      <w:color w:val="339933"/>
      <w:sz w:val="24"/>
      <w:szCs w:val="24"/>
      <w:lang w:eastAsia="en-US"/>
    </w:rPr>
  </w:style>
  <w:style w:type="paragraph" w:customStyle="1" w:styleId="CLNLKREPCMTLFVACMFIN32">
    <w:name w:val="CL_NLKREP_CM_TL_FVA_CMFIN32"/>
    <w:rsid w:val="00E9334D"/>
    <w:pPr>
      <w:spacing w:before="240"/>
    </w:pPr>
    <w:rPr>
      <w:rFonts w:ascii="Times" w:eastAsia="Times New Roman" w:hAnsi="Times"/>
      <w:i/>
      <w:color w:val="339933"/>
      <w:sz w:val="24"/>
      <w:szCs w:val="24"/>
      <w:lang w:eastAsia="en-US"/>
    </w:rPr>
  </w:style>
  <w:style w:type="paragraph" w:customStyle="1" w:styleId="CLGBKREPCMTLFVACMFIN32">
    <w:name w:val="CL_GBKREP_CM_TL_FVA_CMFIN32"/>
    <w:rsid w:val="00E9334D"/>
    <w:pPr>
      <w:spacing w:before="240"/>
    </w:pPr>
    <w:rPr>
      <w:rFonts w:ascii="Times" w:eastAsia="Times New Roman" w:hAnsi="Times"/>
      <w:i/>
      <w:color w:val="339933"/>
      <w:sz w:val="24"/>
      <w:szCs w:val="24"/>
      <w:lang w:eastAsia="en-US"/>
    </w:rPr>
  </w:style>
  <w:style w:type="paragraph" w:customStyle="1" w:styleId="CLNLSVCICMTLFVACMFIN32">
    <w:name w:val="CL_NLSVCI_CM_TL_FVA_CMFIN32"/>
    <w:rsid w:val="00E9334D"/>
    <w:pPr>
      <w:spacing w:before="240"/>
    </w:pPr>
    <w:rPr>
      <w:rFonts w:ascii="Times" w:eastAsia="Times New Roman" w:hAnsi="Times"/>
      <w:i/>
      <w:color w:val="339933"/>
      <w:sz w:val="24"/>
      <w:szCs w:val="24"/>
      <w:lang w:eastAsia="en-US"/>
    </w:rPr>
  </w:style>
  <w:style w:type="paragraph" w:customStyle="1" w:styleId="CLNLGRCICMTLHWRHRHERWAA7">
    <w:name w:val="CL_NLGRCI_CM_TL_HWR_HRHERWAA7"/>
    <w:rsid w:val="00E9334D"/>
    <w:pPr>
      <w:spacing w:before="240"/>
    </w:pPr>
    <w:rPr>
      <w:rFonts w:ascii="Times" w:eastAsia="Times New Roman" w:hAnsi="Times"/>
      <w:i/>
      <w:color w:val="339933"/>
      <w:sz w:val="24"/>
      <w:szCs w:val="24"/>
      <w:lang w:eastAsia="en-US"/>
    </w:rPr>
  </w:style>
  <w:style w:type="paragraph" w:customStyle="1" w:styleId="CLGBGRCICMTLHWRHRHERWAA7">
    <w:name w:val="CL_GBGRCI_CM_TL_HWR_HRHERWAA7"/>
    <w:rsid w:val="00E9334D"/>
    <w:pPr>
      <w:spacing w:before="240"/>
    </w:pPr>
    <w:rPr>
      <w:rFonts w:ascii="Times" w:eastAsia="Times New Roman" w:hAnsi="Times"/>
      <w:i/>
      <w:color w:val="339933"/>
      <w:sz w:val="24"/>
      <w:szCs w:val="24"/>
      <w:lang w:eastAsia="en-US"/>
    </w:rPr>
  </w:style>
  <w:style w:type="paragraph" w:customStyle="1" w:styleId="CLNLMGCICMTLHWRHRHERWAA7">
    <w:name w:val="CL_NLMGCI_CM_TL_HWR_HRHERWAA7"/>
    <w:rsid w:val="00E9334D"/>
    <w:pPr>
      <w:spacing w:before="240"/>
    </w:pPr>
    <w:rPr>
      <w:rFonts w:ascii="Times" w:eastAsia="Times New Roman" w:hAnsi="Times"/>
      <w:i/>
      <w:color w:val="339933"/>
      <w:sz w:val="24"/>
      <w:szCs w:val="24"/>
      <w:lang w:eastAsia="en-US"/>
    </w:rPr>
  </w:style>
  <w:style w:type="paragraph" w:customStyle="1" w:styleId="CLGBMGCICMTLHWRHRHERWAA7">
    <w:name w:val="CL_GBMGCI_CM_TL_HWR_HRHERWAA7"/>
    <w:rsid w:val="00E9334D"/>
    <w:pPr>
      <w:spacing w:before="240"/>
    </w:pPr>
    <w:rPr>
      <w:rFonts w:ascii="Times" w:eastAsia="Times New Roman" w:hAnsi="Times"/>
      <w:i/>
      <w:color w:val="339933"/>
      <w:sz w:val="24"/>
      <w:szCs w:val="24"/>
      <w:lang w:eastAsia="en-US"/>
    </w:rPr>
  </w:style>
  <w:style w:type="paragraph" w:customStyle="1" w:styleId="CLNLMGCPCMTLHWRHRHERWAA7">
    <w:name w:val="CL_NLMGCP_CM_TL_HWR_HRHERWAA7"/>
    <w:rsid w:val="00E9334D"/>
    <w:pPr>
      <w:spacing w:before="240"/>
    </w:pPr>
    <w:rPr>
      <w:rFonts w:ascii="Times" w:eastAsia="Times New Roman" w:hAnsi="Times"/>
      <w:i/>
      <w:color w:val="339933"/>
      <w:sz w:val="24"/>
      <w:szCs w:val="24"/>
      <w:lang w:eastAsia="en-US"/>
    </w:rPr>
  </w:style>
  <w:style w:type="paragraph" w:customStyle="1" w:styleId="CLGBMGCPCMTLHWRHRHERWAA7">
    <w:name w:val="CL_GBMGCP_CM_TL_HWR_HRHERWAA7"/>
    <w:rsid w:val="00E9334D"/>
    <w:pPr>
      <w:spacing w:before="240"/>
    </w:pPr>
    <w:rPr>
      <w:rFonts w:ascii="Times" w:eastAsia="Times New Roman" w:hAnsi="Times"/>
      <w:i/>
      <w:color w:val="339933"/>
      <w:sz w:val="24"/>
      <w:szCs w:val="24"/>
      <w:lang w:eastAsia="en-US"/>
    </w:rPr>
  </w:style>
  <w:style w:type="paragraph" w:customStyle="1" w:styleId="CLNLKREICMTLHWRHRHERWAA7">
    <w:name w:val="CL_NLKREI_CM_TL_HWR_HRHERWAA7"/>
    <w:rsid w:val="00E9334D"/>
    <w:pPr>
      <w:spacing w:before="240"/>
    </w:pPr>
    <w:rPr>
      <w:rFonts w:ascii="Times" w:eastAsia="Times New Roman" w:hAnsi="Times"/>
      <w:i/>
      <w:color w:val="339933"/>
      <w:sz w:val="24"/>
      <w:szCs w:val="24"/>
      <w:lang w:eastAsia="en-US"/>
    </w:rPr>
  </w:style>
  <w:style w:type="paragraph" w:customStyle="1" w:styleId="CLGBKREICMTLHWRHRHERWAA7">
    <w:name w:val="CL_GBKREI_CM_TL_HWR_HRHERWAA7"/>
    <w:rsid w:val="00E9334D"/>
    <w:pPr>
      <w:spacing w:before="240"/>
    </w:pPr>
    <w:rPr>
      <w:rFonts w:ascii="Times" w:eastAsia="Times New Roman" w:hAnsi="Times"/>
      <w:i/>
      <w:color w:val="339933"/>
      <w:sz w:val="24"/>
      <w:szCs w:val="24"/>
      <w:lang w:eastAsia="en-US"/>
    </w:rPr>
  </w:style>
  <w:style w:type="paragraph" w:customStyle="1" w:styleId="CLNLGRCICMTLHWRHRHERWAA8">
    <w:name w:val="CL_NLGRCI_CM_TL_HWR_HRHERWAA8"/>
    <w:rsid w:val="00E9334D"/>
    <w:pPr>
      <w:spacing w:before="240"/>
    </w:pPr>
    <w:rPr>
      <w:rFonts w:ascii="Times" w:eastAsia="Times New Roman" w:hAnsi="Times"/>
      <w:i/>
      <w:color w:val="339933"/>
      <w:sz w:val="24"/>
      <w:szCs w:val="24"/>
      <w:lang w:eastAsia="en-US"/>
    </w:rPr>
  </w:style>
  <w:style w:type="paragraph" w:customStyle="1" w:styleId="CLGBGRCICMTLHWRHRHERWAA8">
    <w:name w:val="CL_GBGRCI_CM_TL_HWR_HRHERWAA8"/>
    <w:rsid w:val="00E9334D"/>
    <w:pPr>
      <w:spacing w:before="240"/>
    </w:pPr>
    <w:rPr>
      <w:rFonts w:ascii="Times" w:eastAsia="Times New Roman" w:hAnsi="Times"/>
      <w:i/>
      <w:color w:val="339933"/>
      <w:sz w:val="24"/>
      <w:szCs w:val="24"/>
      <w:lang w:eastAsia="en-US"/>
    </w:rPr>
  </w:style>
  <w:style w:type="paragraph" w:customStyle="1" w:styleId="CLNLMGCICMTLHWRHRHERWAA8">
    <w:name w:val="CL_NLMGCI_CM_TL_HWR_HRHERWAA8"/>
    <w:rsid w:val="00E9334D"/>
    <w:pPr>
      <w:spacing w:before="240"/>
    </w:pPr>
    <w:rPr>
      <w:rFonts w:ascii="Times" w:eastAsia="Times New Roman" w:hAnsi="Times"/>
      <w:i/>
      <w:color w:val="339933"/>
      <w:sz w:val="24"/>
      <w:szCs w:val="24"/>
      <w:lang w:eastAsia="en-US"/>
    </w:rPr>
  </w:style>
  <w:style w:type="paragraph" w:customStyle="1" w:styleId="CLGBMGCICMTLHWRHRHERWAA8">
    <w:name w:val="CL_GBMGCI_CM_TL_HWR_HRHERWAA8"/>
    <w:rsid w:val="00E9334D"/>
    <w:pPr>
      <w:spacing w:before="240"/>
    </w:pPr>
    <w:rPr>
      <w:rFonts w:ascii="Times" w:eastAsia="Times New Roman" w:hAnsi="Times"/>
      <w:i/>
      <w:color w:val="339933"/>
      <w:sz w:val="24"/>
      <w:szCs w:val="24"/>
      <w:lang w:eastAsia="en-US"/>
    </w:rPr>
  </w:style>
  <w:style w:type="paragraph" w:customStyle="1" w:styleId="CLNLMGCPCMTLHWRHRHERWAA8">
    <w:name w:val="CL_NLMGCP_CM_TL_HWR_HRHERWAA8"/>
    <w:rsid w:val="00E9334D"/>
    <w:pPr>
      <w:spacing w:before="240"/>
    </w:pPr>
    <w:rPr>
      <w:rFonts w:ascii="Times" w:eastAsia="Times New Roman" w:hAnsi="Times"/>
      <w:i/>
      <w:color w:val="339933"/>
      <w:sz w:val="24"/>
      <w:szCs w:val="24"/>
      <w:lang w:eastAsia="en-US"/>
    </w:rPr>
  </w:style>
  <w:style w:type="paragraph" w:customStyle="1" w:styleId="CLGBMGCPCMTLHWRHRHERWAA8">
    <w:name w:val="CL_GBMGCP_CM_TL_HWR_HRHERWAA8"/>
    <w:rsid w:val="00E9334D"/>
    <w:pPr>
      <w:spacing w:before="240"/>
    </w:pPr>
    <w:rPr>
      <w:rFonts w:ascii="Times" w:eastAsia="Times New Roman" w:hAnsi="Times"/>
      <w:i/>
      <w:color w:val="339933"/>
      <w:sz w:val="24"/>
      <w:szCs w:val="24"/>
      <w:lang w:eastAsia="en-US"/>
    </w:rPr>
  </w:style>
  <w:style w:type="paragraph" w:customStyle="1" w:styleId="CLNLKREICMTLHWRHRHERWAA8">
    <w:name w:val="CL_NLKREI_CM_TL_HWR_HRHERWAA8"/>
    <w:rsid w:val="00E9334D"/>
    <w:pPr>
      <w:spacing w:before="240"/>
    </w:pPr>
    <w:rPr>
      <w:rFonts w:ascii="Times" w:eastAsia="Times New Roman" w:hAnsi="Times"/>
      <w:i/>
      <w:color w:val="339933"/>
      <w:sz w:val="24"/>
      <w:szCs w:val="24"/>
      <w:lang w:eastAsia="en-US"/>
    </w:rPr>
  </w:style>
  <w:style w:type="paragraph" w:customStyle="1" w:styleId="CLGBKREICMTLHWRHRHERWAA8">
    <w:name w:val="CL_GBKREI_CM_TL_HWR_HRHERWAA8"/>
    <w:rsid w:val="00E9334D"/>
    <w:pPr>
      <w:spacing w:before="240"/>
    </w:pPr>
    <w:rPr>
      <w:rFonts w:ascii="Times" w:eastAsia="Times New Roman" w:hAnsi="Times"/>
      <w:i/>
      <w:color w:val="339933"/>
      <w:sz w:val="24"/>
      <w:szCs w:val="24"/>
      <w:lang w:eastAsia="en-US"/>
    </w:rPr>
  </w:style>
  <w:style w:type="paragraph" w:customStyle="1" w:styleId="CLNLGRCICMTLHWRHRHERWAA9">
    <w:name w:val="CL_NLGRCI_CM_TL_HWR_HRHERWAA9"/>
    <w:rsid w:val="00E9334D"/>
    <w:pPr>
      <w:spacing w:before="240"/>
    </w:pPr>
    <w:rPr>
      <w:rFonts w:ascii="Times" w:eastAsia="Times New Roman" w:hAnsi="Times"/>
      <w:i/>
      <w:color w:val="339933"/>
      <w:sz w:val="24"/>
      <w:szCs w:val="24"/>
      <w:lang w:eastAsia="en-US"/>
    </w:rPr>
  </w:style>
  <w:style w:type="paragraph" w:customStyle="1" w:styleId="CLGBGRCICMTLHWRHRHERWAA9">
    <w:name w:val="CL_GBGRCI_CM_TL_HWR_HRHERWAA9"/>
    <w:rsid w:val="00E9334D"/>
    <w:pPr>
      <w:spacing w:before="240"/>
    </w:pPr>
    <w:rPr>
      <w:rFonts w:ascii="Times" w:eastAsia="Times New Roman" w:hAnsi="Times"/>
      <w:i/>
      <w:color w:val="339933"/>
      <w:sz w:val="24"/>
      <w:szCs w:val="24"/>
      <w:lang w:eastAsia="en-US"/>
    </w:rPr>
  </w:style>
  <w:style w:type="paragraph" w:customStyle="1" w:styleId="CLNLMGCICMTLHWRHRHERWAA9">
    <w:name w:val="CL_NLMGCI_CM_TL_HWR_HRHERWAA9"/>
    <w:rsid w:val="00E9334D"/>
    <w:pPr>
      <w:spacing w:before="240"/>
    </w:pPr>
    <w:rPr>
      <w:rFonts w:ascii="Times" w:eastAsia="Times New Roman" w:hAnsi="Times"/>
      <w:i/>
      <w:color w:val="339933"/>
      <w:sz w:val="24"/>
      <w:szCs w:val="24"/>
      <w:lang w:eastAsia="en-US"/>
    </w:rPr>
  </w:style>
  <w:style w:type="paragraph" w:customStyle="1" w:styleId="CLGBMGCICMTLHWRHRHERWAA9">
    <w:name w:val="CL_GBMGCI_CM_TL_HWR_HRHERWAA9"/>
    <w:rsid w:val="00E9334D"/>
    <w:pPr>
      <w:spacing w:before="240"/>
    </w:pPr>
    <w:rPr>
      <w:rFonts w:ascii="Times" w:eastAsia="Times New Roman" w:hAnsi="Times"/>
      <w:i/>
      <w:color w:val="339933"/>
      <w:sz w:val="24"/>
      <w:szCs w:val="24"/>
      <w:lang w:eastAsia="en-US"/>
    </w:rPr>
  </w:style>
  <w:style w:type="paragraph" w:customStyle="1" w:styleId="CLNLMGCPCMTLHWRHRHERWAA9">
    <w:name w:val="CL_NLMGCP_CM_TL_HWR_HRHERWAA9"/>
    <w:rsid w:val="00E9334D"/>
    <w:pPr>
      <w:spacing w:before="240"/>
    </w:pPr>
    <w:rPr>
      <w:rFonts w:ascii="Times" w:eastAsia="Times New Roman" w:hAnsi="Times"/>
      <w:i/>
      <w:color w:val="339933"/>
      <w:sz w:val="24"/>
      <w:szCs w:val="24"/>
      <w:lang w:eastAsia="en-US"/>
    </w:rPr>
  </w:style>
  <w:style w:type="paragraph" w:customStyle="1" w:styleId="CLGBMGCPCMTLHWRHRHERWAA9">
    <w:name w:val="CL_GBMGCP_CM_TL_HWR_HRHERWAA9"/>
    <w:rsid w:val="00E9334D"/>
    <w:pPr>
      <w:spacing w:before="240"/>
    </w:pPr>
    <w:rPr>
      <w:rFonts w:ascii="Times" w:eastAsia="Times New Roman" w:hAnsi="Times"/>
      <w:i/>
      <w:color w:val="339933"/>
      <w:sz w:val="24"/>
      <w:szCs w:val="24"/>
      <w:lang w:eastAsia="en-US"/>
    </w:rPr>
  </w:style>
  <w:style w:type="paragraph" w:customStyle="1" w:styleId="CLNLKREICMTLHWRHRHERWAA9">
    <w:name w:val="CL_NLKREI_CM_TL_HWR_HRHERWAA9"/>
    <w:rsid w:val="00E9334D"/>
    <w:pPr>
      <w:spacing w:before="240"/>
    </w:pPr>
    <w:rPr>
      <w:rFonts w:ascii="Times" w:eastAsia="Times New Roman" w:hAnsi="Times"/>
      <w:i/>
      <w:color w:val="339933"/>
      <w:sz w:val="24"/>
      <w:szCs w:val="24"/>
      <w:lang w:eastAsia="en-US"/>
    </w:rPr>
  </w:style>
  <w:style w:type="paragraph" w:customStyle="1" w:styleId="CLGBKREICMTLHWRHRHERWAA9">
    <w:name w:val="CL_GBKREI_CM_TL_HWR_HRHERWAA9"/>
    <w:rsid w:val="00E9334D"/>
    <w:pPr>
      <w:spacing w:before="240"/>
    </w:pPr>
    <w:rPr>
      <w:rFonts w:ascii="Times" w:eastAsia="Times New Roman" w:hAnsi="Times"/>
      <w:i/>
      <w:color w:val="339933"/>
      <w:sz w:val="24"/>
      <w:szCs w:val="24"/>
      <w:lang w:eastAsia="en-US"/>
    </w:rPr>
  </w:style>
  <w:style w:type="paragraph" w:customStyle="1" w:styleId="CLNLGRCICMTLHWRHRHERWAA10">
    <w:name w:val="CL_NLGRCI_CM_TL_HWR_HRHERWAA10"/>
    <w:rsid w:val="00E9334D"/>
    <w:pPr>
      <w:spacing w:before="240"/>
    </w:pPr>
    <w:rPr>
      <w:rFonts w:ascii="Times" w:eastAsia="Times New Roman" w:hAnsi="Times"/>
      <w:i/>
      <w:color w:val="339933"/>
      <w:sz w:val="24"/>
      <w:szCs w:val="24"/>
      <w:lang w:eastAsia="en-US"/>
    </w:rPr>
  </w:style>
  <w:style w:type="paragraph" w:customStyle="1" w:styleId="CLGBGRCICMTLHWRHRHERWAA10">
    <w:name w:val="CL_GBGRCI_CM_TL_HWR_HRHERWAA10"/>
    <w:rsid w:val="00E9334D"/>
    <w:pPr>
      <w:spacing w:before="240"/>
    </w:pPr>
    <w:rPr>
      <w:rFonts w:ascii="Times" w:eastAsia="Times New Roman" w:hAnsi="Times"/>
      <w:i/>
      <w:color w:val="339933"/>
      <w:sz w:val="24"/>
      <w:szCs w:val="24"/>
      <w:lang w:eastAsia="en-US"/>
    </w:rPr>
  </w:style>
  <w:style w:type="paragraph" w:customStyle="1" w:styleId="CLNLMGCICMTLHWRHRHERWAA10">
    <w:name w:val="CL_NLMGCI_CM_TL_HWR_HRHERWAA10"/>
    <w:rsid w:val="00E9334D"/>
    <w:pPr>
      <w:spacing w:before="240"/>
    </w:pPr>
    <w:rPr>
      <w:rFonts w:ascii="Times" w:eastAsia="Times New Roman" w:hAnsi="Times"/>
      <w:i/>
      <w:color w:val="339933"/>
      <w:sz w:val="24"/>
      <w:szCs w:val="24"/>
      <w:lang w:eastAsia="en-US"/>
    </w:rPr>
  </w:style>
  <w:style w:type="paragraph" w:customStyle="1" w:styleId="CLGBMGCICMTLHWRHRHERWAA10">
    <w:name w:val="CL_GBMGCI_CM_TL_HWR_HRHERWAA10"/>
    <w:rsid w:val="00E9334D"/>
    <w:pPr>
      <w:spacing w:before="240"/>
    </w:pPr>
    <w:rPr>
      <w:rFonts w:ascii="Times" w:eastAsia="Times New Roman" w:hAnsi="Times"/>
      <w:i/>
      <w:color w:val="339933"/>
      <w:sz w:val="24"/>
      <w:szCs w:val="24"/>
      <w:lang w:eastAsia="en-US"/>
    </w:rPr>
  </w:style>
  <w:style w:type="paragraph" w:customStyle="1" w:styleId="CLNLMGCPCMTLHWRHRHERWAA10">
    <w:name w:val="CL_NLMGCP_CM_TL_HWR_HRHERWAA10"/>
    <w:rsid w:val="00E9334D"/>
    <w:pPr>
      <w:spacing w:before="240"/>
    </w:pPr>
    <w:rPr>
      <w:rFonts w:ascii="Times" w:eastAsia="Times New Roman" w:hAnsi="Times"/>
      <w:i/>
      <w:color w:val="339933"/>
      <w:sz w:val="24"/>
      <w:szCs w:val="24"/>
      <w:lang w:eastAsia="en-US"/>
    </w:rPr>
  </w:style>
  <w:style w:type="paragraph" w:customStyle="1" w:styleId="CLGBMGCPCMTLHWRHRHERWAA10">
    <w:name w:val="CL_GBMGCP_CM_TL_HWR_HRHERWAA10"/>
    <w:rsid w:val="00E9334D"/>
    <w:pPr>
      <w:spacing w:before="240"/>
    </w:pPr>
    <w:rPr>
      <w:rFonts w:ascii="Times" w:eastAsia="Times New Roman" w:hAnsi="Times"/>
      <w:i/>
      <w:color w:val="339933"/>
      <w:sz w:val="24"/>
      <w:szCs w:val="24"/>
      <w:lang w:eastAsia="en-US"/>
    </w:rPr>
  </w:style>
  <w:style w:type="paragraph" w:customStyle="1" w:styleId="CLNLKREICMTLHWRHRHERWAA10">
    <w:name w:val="CL_NLKREI_CM_TL_HWR_HRHERWAA10"/>
    <w:rsid w:val="00E9334D"/>
    <w:pPr>
      <w:spacing w:before="240"/>
    </w:pPr>
    <w:rPr>
      <w:rFonts w:ascii="Times" w:eastAsia="Times New Roman" w:hAnsi="Times"/>
      <w:i/>
      <w:color w:val="339933"/>
      <w:sz w:val="24"/>
      <w:szCs w:val="24"/>
      <w:lang w:eastAsia="en-US"/>
    </w:rPr>
  </w:style>
  <w:style w:type="paragraph" w:customStyle="1" w:styleId="CLGBKREICMTLHWRHRHERWAA10">
    <w:name w:val="CL_GBKREI_CM_TL_HWR_HRHERWAA10"/>
    <w:rsid w:val="00E9334D"/>
    <w:pPr>
      <w:spacing w:before="240"/>
    </w:pPr>
    <w:rPr>
      <w:rFonts w:ascii="Times" w:eastAsia="Times New Roman" w:hAnsi="Times"/>
      <w:i/>
      <w:color w:val="339933"/>
      <w:sz w:val="24"/>
      <w:szCs w:val="24"/>
      <w:lang w:eastAsia="en-US"/>
    </w:rPr>
  </w:style>
  <w:style w:type="paragraph" w:customStyle="1" w:styleId="CLNLGRCICMWGSTWSCHATW">
    <w:name w:val="CL_NLGRCI_CM_WG_STW_SCHATW"/>
    <w:rsid w:val="00E9334D"/>
    <w:pPr>
      <w:spacing w:before="240"/>
    </w:pPr>
    <w:rPr>
      <w:rFonts w:ascii="Times" w:eastAsia="Times New Roman" w:hAnsi="Times"/>
      <w:i/>
      <w:color w:val="0000FF"/>
      <w:sz w:val="24"/>
      <w:szCs w:val="24"/>
      <w:lang w:eastAsia="en-US"/>
    </w:rPr>
  </w:style>
  <w:style w:type="paragraph" w:customStyle="1" w:styleId="CLGBGRCICMWGSTWSCHATW">
    <w:name w:val="CL_GBGRCI_CM_WG_STW_SCHATW"/>
    <w:rsid w:val="00E9334D"/>
    <w:pPr>
      <w:spacing w:before="240"/>
    </w:pPr>
    <w:rPr>
      <w:rFonts w:ascii="Times" w:eastAsia="Times New Roman" w:hAnsi="Times"/>
      <w:i/>
      <w:color w:val="0000FF"/>
      <w:sz w:val="24"/>
      <w:szCs w:val="24"/>
      <w:lang w:eastAsia="en-US"/>
    </w:rPr>
  </w:style>
  <w:style w:type="paragraph" w:customStyle="1" w:styleId="CLNLMGCICMWGSTWSCHATW">
    <w:name w:val="CL_NLMGCI_CM_WG_STW_SCHATW"/>
    <w:rsid w:val="00E9334D"/>
    <w:pPr>
      <w:spacing w:before="240"/>
    </w:pPr>
    <w:rPr>
      <w:rFonts w:ascii="Times" w:eastAsia="Times New Roman" w:hAnsi="Times"/>
      <w:i/>
      <w:color w:val="0000FF"/>
      <w:sz w:val="24"/>
      <w:szCs w:val="24"/>
      <w:lang w:eastAsia="en-US"/>
    </w:rPr>
  </w:style>
  <w:style w:type="paragraph" w:customStyle="1" w:styleId="CLGBMGCICMWGSTWSCHATW">
    <w:name w:val="CL_GBMGCI_CM_WG_STW_SCHATW"/>
    <w:rsid w:val="00E9334D"/>
    <w:pPr>
      <w:spacing w:before="240"/>
    </w:pPr>
    <w:rPr>
      <w:rFonts w:ascii="Times" w:eastAsia="Times New Roman" w:hAnsi="Times"/>
      <w:i/>
      <w:color w:val="0000FF"/>
      <w:sz w:val="24"/>
      <w:szCs w:val="24"/>
      <w:lang w:eastAsia="en-US"/>
    </w:rPr>
  </w:style>
  <w:style w:type="paragraph" w:customStyle="1" w:styleId="CLNLKREICMWGSTWSCHATW">
    <w:name w:val="CL_NLKREI_CM_WG_STW_SCHATW"/>
    <w:rsid w:val="00E9334D"/>
    <w:pPr>
      <w:spacing w:before="240"/>
    </w:pPr>
    <w:rPr>
      <w:rFonts w:ascii="Times" w:eastAsia="Times New Roman" w:hAnsi="Times"/>
      <w:i/>
      <w:color w:val="0000FF"/>
      <w:sz w:val="24"/>
      <w:szCs w:val="24"/>
      <w:lang w:eastAsia="en-US"/>
    </w:rPr>
  </w:style>
  <w:style w:type="paragraph" w:customStyle="1" w:styleId="CLGBKREICMWGSTWSCHATW">
    <w:name w:val="CL_GBKREI_CM_WG_STW_SCHATW"/>
    <w:rsid w:val="00E9334D"/>
    <w:pPr>
      <w:spacing w:before="240"/>
    </w:pPr>
    <w:rPr>
      <w:rFonts w:ascii="Times" w:eastAsia="Times New Roman" w:hAnsi="Times"/>
      <w:i/>
      <w:color w:val="0000FF"/>
      <w:sz w:val="24"/>
      <w:szCs w:val="24"/>
      <w:lang w:eastAsia="en-US"/>
    </w:rPr>
  </w:style>
  <w:style w:type="paragraph" w:customStyle="1" w:styleId="CLNLGRCICMWGSTWSCHATW1">
    <w:name w:val="CL_NLGRCI_CM_WG_STW_SCHATW1"/>
    <w:rsid w:val="00E9334D"/>
    <w:pPr>
      <w:spacing w:before="240"/>
    </w:pPr>
    <w:rPr>
      <w:rFonts w:ascii="Times" w:eastAsia="Times New Roman" w:hAnsi="Times"/>
      <w:i/>
      <w:color w:val="0000FF"/>
      <w:sz w:val="24"/>
      <w:szCs w:val="24"/>
      <w:lang w:eastAsia="en-US"/>
    </w:rPr>
  </w:style>
  <w:style w:type="paragraph" w:customStyle="1" w:styleId="CLGBGRCICMWGSTWSCHATW1">
    <w:name w:val="CL_GBGRCI_CM_WG_STW_SCHATW1"/>
    <w:rsid w:val="00E9334D"/>
    <w:pPr>
      <w:spacing w:before="240"/>
    </w:pPr>
    <w:rPr>
      <w:rFonts w:ascii="Times" w:eastAsia="Times New Roman" w:hAnsi="Times"/>
      <w:i/>
      <w:color w:val="0000FF"/>
      <w:sz w:val="24"/>
      <w:szCs w:val="24"/>
      <w:lang w:eastAsia="en-US"/>
    </w:rPr>
  </w:style>
  <w:style w:type="paragraph" w:customStyle="1" w:styleId="CLNLMGCICMWGSTWSCHATW1">
    <w:name w:val="CL_NLMGCI_CM_WG_STW_SCHATW1"/>
    <w:rsid w:val="00E9334D"/>
    <w:pPr>
      <w:spacing w:before="240"/>
    </w:pPr>
    <w:rPr>
      <w:rFonts w:ascii="Times" w:eastAsia="Times New Roman" w:hAnsi="Times"/>
      <w:i/>
      <w:color w:val="0000FF"/>
      <w:sz w:val="24"/>
      <w:szCs w:val="24"/>
      <w:lang w:eastAsia="en-US"/>
    </w:rPr>
  </w:style>
  <w:style w:type="paragraph" w:customStyle="1" w:styleId="CLGBMGCICMWGSTWSCHATW1">
    <w:name w:val="CL_GBMGCI_CM_WG_STW_SCHATW1"/>
    <w:rsid w:val="00E9334D"/>
    <w:pPr>
      <w:spacing w:before="240"/>
    </w:pPr>
    <w:rPr>
      <w:rFonts w:ascii="Times" w:eastAsia="Times New Roman" w:hAnsi="Times"/>
      <w:i/>
      <w:color w:val="0000FF"/>
      <w:sz w:val="24"/>
      <w:szCs w:val="24"/>
      <w:lang w:eastAsia="en-US"/>
    </w:rPr>
  </w:style>
  <w:style w:type="paragraph" w:customStyle="1" w:styleId="CLNLKREICMWGSTWSCHATW1">
    <w:name w:val="CL_NLKREI_CM_WG_STW_SCHATW1"/>
    <w:rsid w:val="00E9334D"/>
    <w:pPr>
      <w:spacing w:before="240"/>
    </w:pPr>
    <w:rPr>
      <w:rFonts w:ascii="Times" w:eastAsia="Times New Roman" w:hAnsi="Times"/>
      <w:i/>
      <w:color w:val="0000FF"/>
      <w:sz w:val="24"/>
      <w:szCs w:val="24"/>
      <w:lang w:eastAsia="en-US"/>
    </w:rPr>
  </w:style>
  <w:style w:type="paragraph" w:customStyle="1" w:styleId="CLGBKREICMWGSTWSCHATW1">
    <w:name w:val="CL_GBKREI_CM_WG_STW_SCHATW1"/>
    <w:rsid w:val="00E9334D"/>
    <w:pPr>
      <w:spacing w:before="240"/>
    </w:pPr>
    <w:rPr>
      <w:rFonts w:ascii="Times" w:eastAsia="Times New Roman" w:hAnsi="Times"/>
      <w:i/>
      <w:color w:val="0000FF"/>
      <w:sz w:val="24"/>
      <w:szCs w:val="24"/>
      <w:lang w:eastAsia="en-US"/>
    </w:rPr>
  </w:style>
  <w:style w:type="paragraph" w:customStyle="1" w:styleId="CLNLMGCICMTLFVACMFIN33">
    <w:name w:val="CL_NLMGCI_CM_TL_FVA_CMFIN33"/>
    <w:rsid w:val="00E9334D"/>
    <w:pPr>
      <w:spacing w:before="240"/>
    </w:pPr>
    <w:rPr>
      <w:rFonts w:ascii="Times" w:eastAsia="Times New Roman" w:hAnsi="Times"/>
      <w:i/>
      <w:color w:val="0000FF"/>
      <w:sz w:val="24"/>
      <w:szCs w:val="24"/>
      <w:lang w:eastAsia="en-US"/>
    </w:rPr>
  </w:style>
  <w:style w:type="paragraph" w:customStyle="1" w:styleId="CLGBMGCICMTLFVACMFIN33">
    <w:name w:val="CL_GBMGCI_CM_TL_FVA_CMFIN33"/>
    <w:rsid w:val="00E9334D"/>
    <w:pPr>
      <w:spacing w:before="240"/>
    </w:pPr>
    <w:rPr>
      <w:rFonts w:ascii="Times" w:eastAsia="Times New Roman" w:hAnsi="Times"/>
      <w:i/>
      <w:color w:val="0000FF"/>
      <w:sz w:val="24"/>
      <w:szCs w:val="24"/>
      <w:lang w:eastAsia="en-US"/>
    </w:rPr>
  </w:style>
  <w:style w:type="paragraph" w:customStyle="1" w:styleId="CLNLMGCPCMTLFVACMFIN33">
    <w:name w:val="CL_NLMGCP_CM_TL_FVA_CMFIN33"/>
    <w:rsid w:val="00E9334D"/>
    <w:pPr>
      <w:spacing w:before="240"/>
    </w:pPr>
    <w:rPr>
      <w:rFonts w:ascii="Times" w:eastAsia="Times New Roman" w:hAnsi="Times"/>
      <w:i/>
      <w:color w:val="0000FF"/>
      <w:sz w:val="24"/>
      <w:szCs w:val="24"/>
      <w:lang w:eastAsia="en-US"/>
    </w:rPr>
  </w:style>
  <w:style w:type="paragraph" w:customStyle="1" w:styleId="CLGBMGCPCMTLFVACMFIN33">
    <w:name w:val="CL_GBMGCP_CM_TL_FVA_CMFIN33"/>
    <w:rsid w:val="00E9334D"/>
    <w:pPr>
      <w:spacing w:before="240"/>
    </w:pPr>
    <w:rPr>
      <w:rFonts w:ascii="Times" w:eastAsia="Times New Roman" w:hAnsi="Times"/>
      <w:i/>
      <w:color w:val="0000FF"/>
      <w:sz w:val="24"/>
      <w:szCs w:val="24"/>
      <w:lang w:eastAsia="en-US"/>
    </w:rPr>
  </w:style>
  <w:style w:type="paragraph" w:customStyle="1" w:styleId="CLNLKREICMTLFVACMFIN33">
    <w:name w:val="CL_NLKREI_CM_TL_FVA_CMFIN33"/>
    <w:rsid w:val="00E9334D"/>
    <w:pPr>
      <w:spacing w:before="240"/>
    </w:pPr>
    <w:rPr>
      <w:rFonts w:ascii="Times" w:eastAsia="Times New Roman" w:hAnsi="Times"/>
      <w:i/>
      <w:color w:val="0000FF"/>
      <w:sz w:val="24"/>
      <w:szCs w:val="24"/>
      <w:lang w:eastAsia="en-US"/>
    </w:rPr>
  </w:style>
  <w:style w:type="paragraph" w:customStyle="1" w:styleId="CLGBKREICMTLFVACMFIN33">
    <w:name w:val="CL_GBKREI_CM_TL_FVA_CMFIN33"/>
    <w:rsid w:val="00E9334D"/>
    <w:pPr>
      <w:spacing w:before="240"/>
    </w:pPr>
    <w:rPr>
      <w:rFonts w:ascii="Times" w:eastAsia="Times New Roman" w:hAnsi="Times"/>
      <w:i/>
      <w:color w:val="0000FF"/>
      <w:sz w:val="24"/>
      <w:szCs w:val="24"/>
      <w:lang w:eastAsia="en-US"/>
    </w:rPr>
  </w:style>
  <w:style w:type="paragraph" w:customStyle="1" w:styleId="CLNLKREPCMTLFVACMFIN33">
    <w:name w:val="CL_NLKREP_CM_TL_FVA_CMFIN33"/>
    <w:rsid w:val="00E9334D"/>
    <w:pPr>
      <w:spacing w:before="240"/>
    </w:pPr>
    <w:rPr>
      <w:rFonts w:ascii="Times" w:eastAsia="Times New Roman" w:hAnsi="Times"/>
      <w:i/>
      <w:color w:val="0000FF"/>
      <w:sz w:val="24"/>
      <w:szCs w:val="24"/>
      <w:lang w:eastAsia="en-US"/>
    </w:rPr>
  </w:style>
  <w:style w:type="paragraph" w:customStyle="1" w:styleId="CLGBKREPCMTLFVACMFIN33">
    <w:name w:val="CL_GBKREP_CM_TL_FVA_CMFIN33"/>
    <w:rsid w:val="00E9334D"/>
    <w:pPr>
      <w:spacing w:before="240"/>
    </w:pPr>
    <w:rPr>
      <w:rFonts w:ascii="Times" w:eastAsia="Times New Roman" w:hAnsi="Times"/>
      <w:i/>
      <w:color w:val="0000FF"/>
      <w:sz w:val="24"/>
      <w:szCs w:val="24"/>
      <w:lang w:eastAsia="en-US"/>
    </w:rPr>
  </w:style>
  <w:style w:type="paragraph" w:customStyle="1" w:styleId="CLNLSVCICMTLFVACMFIN33">
    <w:name w:val="CL_NLSVCI_CM_TL_FVA_CMFIN33"/>
    <w:rsid w:val="00E9334D"/>
    <w:pPr>
      <w:spacing w:before="240"/>
    </w:pPr>
    <w:rPr>
      <w:rFonts w:ascii="Times" w:eastAsia="Times New Roman" w:hAnsi="Times"/>
      <w:i/>
      <w:color w:val="0000FF"/>
      <w:sz w:val="24"/>
      <w:szCs w:val="24"/>
      <w:lang w:eastAsia="en-US"/>
    </w:rPr>
  </w:style>
  <w:style w:type="paragraph" w:customStyle="1" w:styleId="CLNLGRCICMWGSTWSCHATW2">
    <w:name w:val="CL_NLGRCI_CM_WG_STW_SCHATW2"/>
    <w:rsid w:val="00E9334D"/>
    <w:pPr>
      <w:spacing w:before="240"/>
    </w:pPr>
    <w:rPr>
      <w:rFonts w:ascii="Times" w:eastAsia="Times New Roman" w:hAnsi="Times"/>
      <w:i/>
      <w:color w:val="339966"/>
      <w:sz w:val="24"/>
      <w:szCs w:val="24"/>
      <w:lang w:eastAsia="en-US"/>
    </w:rPr>
  </w:style>
  <w:style w:type="paragraph" w:customStyle="1" w:styleId="CLGBGRCICMWGSTWSCHATW2">
    <w:name w:val="CL_GBGRCI_CM_WG_STW_SCHATW2"/>
    <w:rsid w:val="00E9334D"/>
    <w:pPr>
      <w:spacing w:before="240"/>
    </w:pPr>
    <w:rPr>
      <w:rFonts w:ascii="Times" w:eastAsia="Times New Roman" w:hAnsi="Times"/>
      <w:i/>
      <w:color w:val="339966"/>
      <w:sz w:val="24"/>
      <w:szCs w:val="24"/>
      <w:lang w:eastAsia="en-US"/>
    </w:rPr>
  </w:style>
  <w:style w:type="paragraph" w:customStyle="1" w:styleId="CLNLMGCICMWGSTWSCHATW2">
    <w:name w:val="CL_NLMGCI_CM_WG_STW_SCHATW2"/>
    <w:rsid w:val="00E9334D"/>
    <w:pPr>
      <w:spacing w:before="240"/>
    </w:pPr>
    <w:rPr>
      <w:rFonts w:ascii="Times" w:eastAsia="Times New Roman" w:hAnsi="Times"/>
      <w:i/>
      <w:color w:val="339966"/>
      <w:sz w:val="24"/>
      <w:szCs w:val="24"/>
      <w:lang w:eastAsia="en-US"/>
    </w:rPr>
  </w:style>
  <w:style w:type="paragraph" w:customStyle="1" w:styleId="CLGBMGCICMWGSTWSCHATW2">
    <w:name w:val="CL_GBMGCI_CM_WG_STW_SCHATW2"/>
    <w:rsid w:val="00E9334D"/>
    <w:pPr>
      <w:spacing w:before="240"/>
    </w:pPr>
    <w:rPr>
      <w:rFonts w:ascii="Times" w:eastAsia="Times New Roman" w:hAnsi="Times"/>
      <w:i/>
      <w:color w:val="339966"/>
      <w:sz w:val="24"/>
      <w:szCs w:val="24"/>
      <w:lang w:eastAsia="en-US"/>
    </w:rPr>
  </w:style>
  <w:style w:type="paragraph" w:customStyle="1" w:styleId="CLNLKREICMWGSTWSCHATW2">
    <w:name w:val="CL_NLKREI_CM_WG_STW_SCHATW2"/>
    <w:rsid w:val="00E9334D"/>
    <w:pPr>
      <w:spacing w:before="240"/>
    </w:pPr>
    <w:rPr>
      <w:rFonts w:ascii="Times" w:eastAsia="Times New Roman" w:hAnsi="Times"/>
      <w:i/>
      <w:color w:val="339966"/>
      <w:sz w:val="24"/>
      <w:szCs w:val="24"/>
      <w:lang w:eastAsia="en-US"/>
    </w:rPr>
  </w:style>
  <w:style w:type="paragraph" w:customStyle="1" w:styleId="CLGBKREICMWGSTWSCHATW2">
    <w:name w:val="CL_GBKREI_CM_WG_STW_SCHATW2"/>
    <w:rsid w:val="00E9334D"/>
    <w:pPr>
      <w:spacing w:before="240"/>
    </w:pPr>
    <w:rPr>
      <w:rFonts w:ascii="Times" w:eastAsia="Times New Roman" w:hAnsi="Times"/>
      <w:i/>
      <w:color w:val="339966"/>
      <w:sz w:val="24"/>
      <w:szCs w:val="24"/>
      <w:lang w:eastAsia="en-US"/>
    </w:rPr>
  </w:style>
  <w:style w:type="paragraph" w:customStyle="1" w:styleId="CLNLGRCICMTLEVMHRHERWAA">
    <w:name w:val="CL_NLGRCI_CM_TL_EVM_HRHERWAA"/>
    <w:rsid w:val="00E9334D"/>
    <w:pPr>
      <w:spacing w:before="240"/>
    </w:pPr>
    <w:rPr>
      <w:rFonts w:ascii="Times" w:eastAsia="Times New Roman" w:hAnsi="Times"/>
      <w:i/>
      <w:color w:val="339966"/>
      <w:sz w:val="24"/>
      <w:szCs w:val="24"/>
      <w:lang w:eastAsia="en-US"/>
    </w:rPr>
  </w:style>
  <w:style w:type="paragraph" w:customStyle="1" w:styleId="CLGBGRCICMTLEVMHRHERWAA">
    <w:name w:val="CL_GBGRCI_CM_TL_EVM_HRHERWAA"/>
    <w:rsid w:val="00E9334D"/>
    <w:pPr>
      <w:spacing w:before="240"/>
    </w:pPr>
    <w:rPr>
      <w:rFonts w:ascii="Times" w:eastAsia="Times New Roman" w:hAnsi="Times"/>
      <w:i/>
      <w:color w:val="339966"/>
      <w:sz w:val="24"/>
      <w:szCs w:val="24"/>
      <w:lang w:eastAsia="en-US"/>
    </w:rPr>
  </w:style>
  <w:style w:type="paragraph" w:customStyle="1" w:styleId="CLNLMGCICMTLEVMHRHERWAA">
    <w:name w:val="CL_NLMGCI_CM_TL_EVM_HRHERWAA"/>
    <w:rsid w:val="00E9334D"/>
    <w:pPr>
      <w:spacing w:before="240"/>
    </w:pPr>
    <w:rPr>
      <w:rFonts w:ascii="Times" w:eastAsia="Times New Roman" w:hAnsi="Times"/>
      <w:i/>
      <w:color w:val="339966"/>
      <w:sz w:val="24"/>
      <w:szCs w:val="24"/>
      <w:lang w:eastAsia="en-US"/>
    </w:rPr>
  </w:style>
  <w:style w:type="paragraph" w:customStyle="1" w:styleId="CLGBMGCICMTLEVMHRHERWAA">
    <w:name w:val="CL_GBMGCI_CM_TL_EVM_HRHERWAA"/>
    <w:rsid w:val="00E9334D"/>
    <w:pPr>
      <w:spacing w:before="240"/>
    </w:pPr>
    <w:rPr>
      <w:rFonts w:ascii="Times" w:eastAsia="Times New Roman" w:hAnsi="Times"/>
      <w:i/>
      <w:color w:val="339966"/>
      <w:sz w:val="24"/>
      <w:szCs w:val="24"/>
      <w:lang w:eastAsia="en-US"/>
    </w:rPr>
  </w:style>
  <w:style w:type="paragraph" w:customStyle="1" w:styleId="CLNLKREICMTLEVMHRHERWAA">
    <w:name w:val="CL_NLKREI_CM_TL_EVM_HRHERWAA"/>
    <w:rsid w:val="00E9334D"/>
    <w:pPr>
      <w:spacing w:before="240"/>
    </w:pPr>
    <w:rPr>
      <w:rFonts w:ascii="Times" w:eastAsia="Times New Roman" w:hAnsi="Times"/>
      <w:i/>
      <w:color w:val="339966"/>
      <w:sz w:val="24"/>
      <w:szCs w:val="24"/>
      <w:lang w:eastAsia="en-US"/>
    </w:rPr>
  </w:style>
  <w:style w:type="paragraph" w:customStyle="1" w:styleId="CLGBKREICMTLEVMHRHERWAA">
    <w:name w:val="CL_GBKREI_CM_TL_EVM_HRHERWAA"/>
    <w:rsid w:val="00E9334D"/>
    <w:pPr>
      <w:spacing w:before="240"/>
    </w:pPr>
    <w:rPr>
      <w:rFonts w:ascii="Times" w:eastAsia="Times New Roman" w:hAnsi="Times"/>
      <w:i/>
      <w:color w:val="339966"/>
      <w:sz w:val="24"/>
      <w:szCs w:val="24"/>
      <w:lang w:eastAsia="en-US"/>
    </w:rPr>
  </w:style>
  <w:style w:type="paragraph" w:customStyle="1" w:styleId="CLGBGRCICMTLWEVTOOPGWV">
    <w:name w:val="CL_GBGRCI_CM_TL_WEV_TOOPGWV"/>
    <w:rsid w:val="00E9334D"/>
    <w:pPr>
      <w:spacing w:before="240"/>
    </w:pPr>
    <w:rPr>
      <w:rFonts w:ascii="Times" w:eastAsia="Times New Roman" w:hAnsi="Times"/>
      <w:i/>
      <w:color w:val="339933"/>
      <w:sz w:val="24"/>
      <w:szCs w:val="24"/>
      <w:lang w:eastAsia="en-US"/>
    </w:rPr>
  </w:style>
  <w:style w:type="paragraph" w:customStyle="1" w:styleId="CLGBGRCICMWGMVAMATV2">
    <w:name w:val="CL_GBGRCI_CM_WG_MVA_MATV2"/>
    <w:rsid w:val="00E9334D"/>
    <w:pPr>
      <w:spacing w:before="240"/>
    </w:pPr>
    <w:rPr>
      <w:rFonts w:ascii="Times" w:eastAsia="Times New Roman" w:hAnsi="Times"/>
      <w:i/>
      <w:color w:val="339933"/>
      <w:sz w:val="24"/>
      <w:szCs w:val="24"/>
      <w:lang w:eastAsia="en-US"/>
    </w:rPr>
  </w:style>
  <w:style w:type="paragraph" w:customStyle="1" w:styleId="CLGBKREICMTLWEVTOOPGWV">
    <w:name w:val="CL_GBKREI_CM_TL_WEV_TOOPGWV"/>
    <w:rsid w:val="00E9334D"/>
    <w:pPr>
      <w:spacing w:before="240"/>
    </w:pPr>
    <w:rPr>
      <w:rFonts w:ascii="Times" w:eastAsia="Times New Roman" w:hAnsi="Times"/>
      <w:i/>
      <w:color w:val="339933"/>
      <w:sz w:val="24"/>
      <w:szCs w:val="24"/>
      <w:lang w:eastAsia="en-US"/>
    </w:rPr>
  </w:style>
  <w:style w:type="paragraph" w:customStyle="1" w:styleId="CLGBKREICMWGMVAMATV2">
    <w:name w:val="CL_GBKREI_CM_WG_MVA_MATV2"/>
    <w:rsid w:val="00E9334D"/>
    <w:pPr>
      <w:spacing w:before="240"/>
    </w:pPr>
    <w:rPr>
      <w:rFonts w:ascii="Times" w:eastAsia="Times New Roman" w:hAnsi="Times"/>
      <w:i/>
      <w:color w:val="339933"/>
      <w:sz w:val="24"/>
      <w:szCs w:val="24"/>
      <w:lang w:eastAsia="en-US"/>
    </w:rPr>
  </w:style>
  <w:style w:type="paragraph" w:customStyle="1" w:styleId="CLGBMGCICMTLWEVTOOPGWV">
    <w:name w:val="CL_GBMGCI_CM_TL_WEV_TOOPGWV"/>
    <w:rsid w:val="00E9334D"/>
    <w:pPr>
      <w:spacing w:before="240"/>
    </w:pPr>
    <w:rPr>
      <w:rFonts w:ascii="Times" w:eastAsia="Times New Roman" w:hAnsi="Times"/>
      <w:i/>
      <w:color w:val="339933"/>
      <w:sz w:val="24"/>
      <w:szCs w:val="24"/>
      <w:lang w:eastAsia="en-US"/>
    </w:rPr>
  </w:style>
  <w:style w:type="paragraph" w:customStyle="1" w:styleId="CLGBMGCICMWGMVAMATV2">
    <w:name w:val="CL_GBMGCI_CM_WG_MVA_MATV2"/>
    <w:rsid w:val="00E9334D"/>
    <w:pPr>
      <w:spacing w:before="240"/>
    </w:pPr>
    <w:rPr>
      <w:rFonts w:ascii="Times" w:eastAsia="Times New Roman" w:hAnsi="Times"/>
      <w:i/>
      <w:color w:val="339933"/>
      <w:sz w:val="24"/>
      <w:szCs w:val="24"/>
      <w:lang w:eastAsia="en-US"/>
    </w:rPr>
  </w:style>
  <w:style w:type="paragraph" w:customStyle="1" w:styleId="CLNLGRCICMTLWEVTOOPGWV">
    <w:name w:val="CL_NLGRCI_CM_TL_WEV_TOOPGWV"/>
    <w:rsid w:val="00E9334D"/>
    <w:pPr>
      <w:spacing w:before="240"/>
    </w:pPr>
    <w:rPr>
      <w:rFonts w:ascii="Times" w:eastAsia="Times New Roman" w:hAnsi="Times"/>
      <w:i/>
      <w:color w:val="339933"/>
      <w:sz w:val="24"/>
      <w:szCs w:val="24"/>
      <w:lang w:eastAsia="en-US"/>
    </w:rPr>
  </w:style>
  <w:style w:type="paragraph" w:customStyle="1" w:styleId="CLNLGRCICMWGMVAMATV2">
    <w:name w:val="CL_NLGRCI_CM_WG_MVA_MATV2"/>
    <w:rsid w:val="00E9334D"/>
    <w:pPr>
      <w:spacing w:before="240"/>
    </w:pPr>
    <w:rPr>
      <w:rFonts w:ascii="Times" w:eastAsia="Times New Roman" w:hAnsi="Times"/>
      <w:i/>
      <w:color w:val="339933"/>
      <w:sz w:val="24"/>
      <w:szCs w:val="24"/>
      <w:lang w:eastAsia="en-US"/>
    </w:rPr>
  </w:style>
  <w:style w:type="paragraph" w:customStyle="1" w:styleId="CLNLGRCIIHTLBELBRUB">
    <w:name w:val="CL_NLGRCI_IH_TL_BEL_BRUB"/>
    <w:rsid w:val="00E9334D"/>
    <w:pPr>
      <w:spacing w:before="240"/>
    </w:pPr>
    <w:rPr>
      <w:rFonts w:ascii="Times New Roman" w:eastAsia="Times New Roman" w:hAnsi="Times New Roman"/>
      <w:sz w:val="24"/>
      <w:lang w:eastAsia="en-US"/>
    </w:rPr>
  </w:style>
  <w:style w:type="paragraph" w:customStyle="1" w:styleId="CLNLKREICMTLWEVTOOPGWV">
    <w:name w:val="CL_NLKREI_CM_TL_WEV_TOOPGWV"/>
    <w:rsid w:val="00E9334D"/>
    <w:pPr>
      <w:spacing w:before="240"/>
    </w:pPr>
    <w:rPr>
      <w:rFonts w:ascii="Times" w:eastAsia="Times New Roman" w:hAnsi="Times"/>
      <w:i/>
      <w:color w:val="339933"/>
      <w:sz w:val="24"/>
      <w:szCs w:val="24"/>
      <w:lang w:eastAsia="en-US"/>
    </w:rPr>
  </w:style>
  <w:style w:type="paragraph" w:customStyle="1" w:styleId="CLNLKREICMWGMVAMATV2">
    <w:name w:val="CL_NLKREI_CM_WG_MVA_MATV2"/>
    <w:rsid w:val="00E9334D"/>
    <w:pPr>
      <w:spacing w:before="240"/>
    </w:pPr>
    <w:rPr>
      <w:rFonts w:ascii="Times" w:eastAsia="Times New Roman" w:hAnsi="Times"/>
      <w:i/>
      <w:color w:val="339933"/>
      <w:sz w:val="24"/>
      <w:szCs w:val="24"/>
      <w:lang w:eastAsia="en-US"/>
    </w:rPr>
  </w:style>
  <w:style w:type="paragraph" w:customStyle="1" w:styleId="CLNLMGCICMTLWEVTOOPGWV">
    <w:name w:val="CL_NLMGCI_CM_TL_WEV_TOOPGWV"/>
    <w:rsid w:val="00E9334D"/>
    <w:pPr>
      <w:spacing w:before="240"/>
    </w:pPr>
    <w:rPr>
      <w:rFonts w:ascii="Times" w:eastAsia="Times New Roman" w:hAnsi="Times"/>
      <w:i/>
      <w:color w:val="339933"/>
      <w:sz w:val="24"/>
      <w:szCs w:val="24"/>
      <w:lang w:eastAsia="en-US"/>
    </w:rPr>
  </w:style>
  <w:style w:type="paragraph" w:customStyle="1" w:styleId="CLNLMGCICMWGMVAMATV2">
    <w:name w:val="CL_NLMGCI_CM_WG_MVA_MATV2"/>
    <w:rsid w:val="00E9334D"/>
    <w:pPr>
      <w:spacing w:before="240"/>
    </w:pPr>
    <w:rPr>
      <w:rFonts w:ascii="Times" w:eastAsia="Times New Roman" w:hAnsi="Times"/>
      <w:i/>
      <w:color w:val="339933"/>
      <w:sz w:val="24"/>
      <w:szCs w:val="24"/>
      <w:lang w:eastAsia="en-US"/>
    </w:rPr>
  </w:style>
  <w:style w:type="paragraph" w:customStyle="1" w:styleId="CLNLMGCIIHTLBELBRUB">
    <w:name w:val="CL_NLMGCI_IH_TL_BEL_BRUB"/>
    <w:rsid w:val="00E9334D"/>
    <w:pPr>
      <w:spacing w:before="240"/>
    </w:pPr>
    <w:rPr>
      <w:rFonts w:ascii="Times New Roman" w:eastAsia="Times New Roman" w:hAnsi="Times New Roman"/>
      <w:sz w:val="24"/>
      <w:lang w:eastAsia="en-US"/>
    </w:rPr>
  </w:style>
  <w:style w:type="paragraph" w:customStyle="1" w:styleId="CLNLMGCPIHTLBELBRUB">
    <w:name w:val="CL_NLMGCP_IH_TL_BEL_BRUB"/>
    <w:rsid w:val="00E9334D"/>
    <w:pPr>
      <w:spacing w:before="240"/>
    </w:pPr>
    <w:rPr>
      <w:rFonts w:ascii="Times New Roman" w:eastAsia="Times New Roman" w:hAnsi="Times New Roman"/>
      <w:sz w:val="24"/>
      <w:lang w:eastAsia="en-US"/>
    </w:rPr>
  </w:style>
  <w:style w:type="paragraph" w:customStyle="1" w:styleId="Bold12CharCharCharCharCharChar">
    <w:name w:val="Bold12 Char Char Char Char Char Char"/>
    <w:basedOn w:val="Standaard"/>
    <w:next w:val="Standaard"/>
    <w:link w:val="Bold12CharCharCharCharCharCharChar"/>
    <w:rsid w:val="00E9334D"/>
    <w:pPr>
      <w:spacing w:before="240" w:after="0" w:line="240" w:lineRule="auto"/>
    </w:pPr>
    <w:rPr>
      <w:rFonts w:ascii="Times New Roman" w:eastAsia="Times New Roman" w:hAnsi="Times New Roman"/>
      <w:b/>
      <w:sz w:val="24"/>
      <w:szCs w:val="20"/>
    </w:rPr>
  </w:style>
  <w:style w:type="character" w:customStyle="1" w:styleId="Bold12CharCharCharCharCharCharChar">
    <w:name w:val="Bold12 Char Char Char Char Char Char Char"/>
    <w:basedOn w:val="Standaardalinea-lettertype"/>
    <w:link w:val="Bold12CharCharCharCharCharChar"/>
    <w:rsid w:val="00E9334D"/>
    <w:rPr>
      <w:rFonts w:ascii="Times New Roman" w:eastAsia="Times New Roman" w:hAnsi="Times New Roman"/>
      <w:b/>
      <w:sz w:val="24"/>
      <w:lang w:eastAsia="en-US"/>
    </w:rPr>
  </w:style>
  <w:style w:type="character" w:customStyle="1" w:styleId="ListBulletChar">
    <w:name w:val="List Bullet Char"/>
    <w:basedOn w:val="Standaardalinea-lettertype"/>
    <w:rsid w:val="00E9334D"/>
    <w:rPr>
      <w:sz w:val="24"/>
      <w:lang w:val="de-DE" w:eastAsia="nl-NL" w:bidi="ar-SA"/>
    </w:rPr>
  </w:style>
  <w:style w:type="paragraph" w:customStyle="1" w:styleId="noottekst">
    <w:name w:val="noottekst"/>
    <w:basedOn w:val="Standaard"/>
    <w:rsid w:val="00E9334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body-vet1">
    <w:name w:val="body-vet1"/>
    <w:basedOn w:val="Standaardalinea-lettertype"/>
    <w:rsid w:val="00E9334D"/>
  </w:style>
  <w:style w:type="character" w:customStyle="1" w:styleId="body-cursief1">
    <w:name w:val="body-cursief1"/>
    <w:basedOn w:val="Standaardalinea-lettertype"/>
    <w:rsid w:val="00E9334D"/>
  </w:style>
  <w:style w:type="character" w:customStyle="1" w:styleId="noottekst1">
    <w:name w:val="noottekst1"/>
    <w:basedOn w:val="Standaardalinea-lettertype"/>
    <w:rsid w:val="00E9334D"/>
  </w:style>
  <w:style w:type="paragraph" w:customStyle="1" w:styleId="Heading3Jaarrekening">
    <w:name w:val="Heading 3 Jaarrekening"/>
    <w:basedOn w:val="Kop3"/>
    <w:link w:val="Heading3JaarrekeningChar"/>
    <w:rsid w:val="00E9334D"/>
    <w:pPr>
      <w:keepLines w:val="0"/>
      <w:spacing w:before="0" w:after="360" w:line="240" w:lineRule="auto"/>
    </w:pPr>
    <w:rPr>
      <w:rFonts w:ascii="Times New Roman" w:hAnsi="Times New Roman"/>
      <w:bCs w:val="0"/>
      <w:sz w:val="28"/>
      <w:szCs w:val="20"/>
    </w:rPr>
  </w:style>
  <w:style w:type="character" w:customStyle="1" w:styleId="Heading3JaarrekeningChar">
    <w:name w:val="Heading 3 Jaarrekening Char"/>
    <w:basedOn w:val="Kop3Char"/>
    <w:link w:val="Heading3Jaarrekening"/>
    <w:rsid w:val="00E9334D"/>
    <w:rPr>
      <w:rFonts w:ascii="Times New Roman" w:eastAsia="Times New Roman" w:hAnsi="Times New Roman" w:cs="Times New Roman"/>
      <w:b/>
      <w:bCs w:val="0"/>
      <w:color w:val="4F81BD"/>
      <w:sz w:val="28"/>
      <w:lang w:eastAsia="en-US"/>
    </w:rPr>
  </w:style>
  <w:style w:type="paragraph" w:customStyle="1" w:styleId="Heading2Jaarekening">
    <w:name w:val="Heading 2 Jaarekening"/>
    <w:basedOn w:val="Kop2"/>
    <w:rsid w:val="00E9334D"/>
    <w:pPr>
      <w:keepLines w:val="0"/>
      <w:spacing w:before="0" w:after="360" w:line="240" w:lineRule="auto"/>
      <w:ind w:firstLine="4423"/>
    </w:pPr>
    <w:rPr>
      <w:rFonts w:ascii="Times New Roman" w:hAnsi="Times New Roman"/>
      <w:bCs w:val="0"/>
      <w:color w:val="auto"/>
      <w:sz w:val="28"/>
      <w:szCs w:val="20"/>
    </w:rPr>
  </w:style>
  <w:style w:type="paragraph" w:customStyle="1" w:styleId="Heading1Jaarekening">
    <w:name w:val="Heading 1 Jaarekening"/>
    <w:rsid w:val="00E9334D"/>
    <w:pPr>
      <w:ind w:firstLine="4423"/>
      <w:outlineLvl w:val="0"/>
    </w:pPr>
    <w:rPr>
      <w:rFonts w:ascii="Times New Roman" w:eastAsia="Times New Roman" w:hAnsi="Times New Roman"/>
      <w:b/>
      <w:sz w:val="28"/>
      <w:lang w:eastAsia="en-US"/>
    </w:rPr>
  </w:style>
  <w:style w:type="paragraph" w:customStyle="1" w:styleId="body-vet">
    <w:name w:val="body-vet"/>
    <w:basedOn w:val="Standaard"/>
    <w:rsid w:val="00E9334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ussenkop1">
    <w:name w:val="tussenkop1"/>
    <w:basedOn w:val="Standaardalinea-lettertype"/>
    <w:rsid w:val="00E9334D"/>
  </w:style>
  <w:style w:type="paragraph" w:customStyle="1" w:styleId="CLNLGRCIIHWGVVACMFININSTR">
    <w:name w:val="CL_NLGRCI_IH_WG_VVA_CMFININSTR"/>
    <w:rsid w:val="00E9334D"/>
    <w:pPr>
      <w:spacing w:before="240"/>
    </w:pPr>
    <w:rPr>
      <w:rFonts w:ascii="Times" w:eastAsia="Times New Roman" w:hAnsi="Times"/>
      <w:i/>
      <w:color w:val="339933"/>
      <w:sz w:val="24"/>
      <w:szCs w:val="24"/>
      <w:lang w:eastAsia="en-US"/>
    </w:rPr>
  </w:style>
  <w:style w:type="paragraph" w:customStyle="1" w:styleId="CLNLMGCIIHWGVVACMFININSTR">
    <w:name w:val="CL_NLMGCI_IH_WG_VVA_CMFININSTR"/>
    <w:rsid w:val="00E9334D"/>
    <w:pPr>
      <w:spacing w:before="240"/>
    </w:pPr>
    <w:rPr>
      <w:rFonts w:ascii="Times" w:eastAsia="Times New Roman" w:hAnsi="Times"/>
      <w:i/>
      <w:color w:val="339933"/>
      <w:sz w:val="24"/>
      <w:szCs w:val="24"/>
      <w:lang w:eastAsia="en-US"/>
    </w:rPr>
  </w:style>
  <w:style w:type="paragraph" w:customStyle="1" w:styleId="CLNLMGCPIHWGVVACMFININSTR">
    <w:name w:val="CL_NLMGCP_IH_WG_VVA_CMFININSTR"/>
    <w:rsid w:val="00E9334D"/>
    <w:pPr>
      <w:spacing w:before="240"/>
    </w:pPr>
    <w:rPr>
      <w:rFonts w:ascii="Times" w:eastAsia="Times New Roman" w:hAnsi="Times"/>
      <w:i/>
      <w:color w:val="339933"/>
      <w:sz w:val="24"/>
      <w:szCs w:val="24"/>
      <w:lang w:eastAsia="en-US"/>
    </w:rPr>
  </w:style>
  <w:style w:type="paragraph" w:customStyle="1" w:styleId="CLGBGRCIIHWGVVACMFININSTR">
    <w:name w:val="CL_GBGRCI_IH_WG_VVA_CMFININSTR"/>
    <w:rsid w:val="00E9334D"/>
    <w:pPr>
      <w:spacing w:before="240"/>
    </w:pPr>
    <w:rPr>
      <w:rFonts w:ascii="Times New Roman" w:eastAsia="Times New Roman" w:hAnsi="Times New Roman"/>
      <w:sz w:val="24"/>
      <w:lang w:eastAsia="en-US"/>
    </w:rPr>
  </w:style>
  <w:style w:type="paragraph" w:customStyle="1" w:styleId="CLNLGRCICMTLWIVTOOPGWV">
    <w:name w:val="CL_NLGRCI_CM_TL_WIV_TOOPGWV"/>
    <w:rsid w:val="00E9334D"/>
    <w:pPr>
      <w:spacing w:before="240"/>
    </w:pPr>
    <w:rPr>
      <w:rFonts w:ascii="Times" w:eastAsia="Times New Roman" w:hAnsi="Times"/>
      <w:i/>
      <w:color w:val="339933"/>
      <w:sz w:val="24"/>
      <w:szCs w:val="24"/>
      <w:lang w:eastAsia="en-US"/>
    </w:rPr>
  </w:style>
  <w:style w:type="paragraph" w:customStyle="1" w:styleId="CLGBGRCICMTLWIVTOOPGWV">
    <w:name w:val="CL_GBGRCI_CM_TL_WIV_TOOPGWV"/>
    <w:rsid w:val="00E9334D"/>
    <w:pPr>
      <w:spacing w:before="240"/>
    </w:pPr>
    <w:rPr>
      <w:rFonts w:ascii="Times" w:eastAsia="Times New Roman" w:hAnsi="Times"/>
      <w:i/>
      <w:color w:val="339933"/>
      <w:sz w:val="24"/>
      <w:szCs w:val="24"/>
      <w:lang w:eastAsia="en-US"/>
    </w:rPr>
  </w:style>
  <w:style w:type="paragraph" w:customStyle="1" w:styleId="CLNLMGCICMTLWIVTOOPGWV">
    <w:name w:val="CL_NLMGCI_CM_TL_WIV_TOOPGWV"/>
    <w:rsid w:val="00E9334D"/>
    <w:pPr>
      <w:spacing w:before="240"/>
    </w:pPr>
    <w:rPr>
      <w:rFonts w:ascii="Times" w:eastAsia="Times New Roman" w:hAnsi="Times"/>
      <w:i/>
      <w:color w:val="339933"/>
      <w:sz w:val="24"/>
      <w:szCs w:val="24"/>
      <w:lang w:eastAsia="en-US"/>
    </w:rPr>
  </w:style>
  <w:style w:type="paragraph" w:customStyle="1" w:styleId="CLGBMGCICMTLWIVTOOPGWV">
    <w:name w:val="CL_GBMGCI_CM_TL_WIV_TOOPGWV"/>
    <w:rsid w:val="00E9334D"/>
    <w:pPr>
      <w:spacing w:before="240"/>
    </w:pPr>
    <w:rPr>
      <w:rFonts w:ascii="Times" w:eastAsia="Times New Roman" w:hAnsi="Times"/>
      <w:i/>
      <w:color w:val="339933"/>
      <w:sz w:val="24"/>
      <w:szCs w:val="24"/>
      <w:lang w:eastAsia="en-US"/>
    </w:rPr>
  </w:style>
  <w:style w:type="paragraph" w:customStyle="1" w:styleId="CLNLKREICMTLWIVTOOPGWV">
    <w:name w:val="CL_NLKREI_CM_TL_WIV_TOOPGWV"/>
    <w:rsid w:val="00E9334D"/>
    <w:pPr>
      <w:spacing w:before="240"/>
    </w:pPr>
    <w:rPr>
      <w:rFonts w:ascii="Times" w:eastAsia="Times New Roman" w:hAnsi="Times"/>
      <w:i/>
      <w:color w:val="339933"/>
      <w:sz w:val="24"/>
      <w:szCs w:val="24"/>
      <w:lang w:eastAsia="en-US"/>
    </w:rPr>
  </w:style>
  <w:style w:type="paragraph" w:customStyle="1" w:styleId="CLGBKREICMTLWIVTOOPGWV">
    <w:name w:val="CL_GBKREI_CM_TL_WIV_TOOPGWV"/>
    <w:rsid w:val="00E9334D"/>
    <w:pPr>
      <w:spacing w:before="240"/>
    </w:pPr>
    <w:rPr>
      <w:rFonts w:ascii="Times" w:eastAsia="Times New Roman" w:hAnsi="Times"/>
      <w:i/>
      <w:color w:val="339933"/>
      <w:sz w:val="24"/>
      <w:szCs w:val="24"/>
      <w:lang w:eastAsia="en-US"/>
    </w:rPr>
  </w:style>
  <w:style w:type="paragraph" w:customStyle="1" w:styleId="CLGBMGCIIHWGVVACMFININSTR">
    <w:name w:val="CL_GBMGCI_IH_WG_VVA_CMFININSTR"/>
    <w:rsid w:val="00E9334D"/>
    <w:pPr>
      <w:spacing w:before="240"/>
    </w:pPr>
    <w:rPr>
      <w:rFonts w:ascii="Times New Roman" w:eastAsia="Times New Roman" w:hAnsi="Times New Roman"/>
      <w:sz w:val="24"/>
      <w:lang w:eastAsia="en-US"/>
    </w:rPr>
  </w:style>
  <w:style w:type="paragraph" w:customStyle="1" w:styleId="CLGBMGCPIHWGVVACMFININSTR">
    <w:name w:val="CL_GBMGCP_IH_WG_VVA_CMFININSTR"/>
    <w:rsid w:val="00E9334D"/>
    <w:pPr>
      <w:spacing w:before="240"/>
    </w:pPr>
    <w:rPr>
      <w:rFonts w:ascii="Times New Roman" w:eastAsia="Times New Roman" w:hAnsi="Times New Roman"/>
      <w:sz w:val="24"/>
      <w:lang w:eastAsia="en-US"/>
    </w:rPr>
  </w:style>
  <w:style w:type="paragraph" w:customStyle="1" w:styleId="CLNLMGCIIHFIEFFFIEFF1">
    <w:name w:val="CL_NLMGCI_IH_FI_EFF_FIEFF1"/>
    <w:rsid w:val="00E9334D"/>
    <w:pPr>
      <w:spacing w:before="240"/>
    </w:pPr>
    <w:rPr>
      <w:rFonts w:ascii="Times New Roman" w:eastAsia="Times New Roman" w:hAnsi="Times New Roman"/>
      <w:sz w:val="24"/>
      <w:lang w:eastAsia="en-US"/>
    </w:rPr>
  </w:style>
  <w:style w:type="paragraph" w:customStyle="1" w:styleId="CLNLMGCIIHFIKORKORFINBALA1">
    <w:name w:val="CL_NLMGCI_IH_FI_KOR_KORFINBALA1"/>
    <w:rsid w:val="00E9334D"/>
    <w:pPr>
      <w:spacing w:before="240"/>
    </w:pPr>
    <w:rPr>
      <w:rFonts w:ascii="Times New Roman" w:eastAsia="Times New Roman" w:hAnsi="Times New Roman"/>
      <w:sz w:val="24"/>
      <w:lang w:eastAsia="en-US"/>
    </w:rPr>
  </w:style>
  <w:style w:type="paragraph" w:customStyle="1" w:styleId="CLGBMGCICMOPOPROpdracht">
    <w:name w:val="CL_GBMGCI_CM_OP_OPR_Opdracht"/>
    <w:rsid w:val="00E9334D"/>
    <w:pPr>
      <w:spacing w:before="240"/>
    </w:pPr>
    <w:rPr>
      <w:rFonts w:ascii="Times" w:eastAsia="Times New Roman" w:hAnsi="Times"/>
      <w:i/>
      <w:color w:val="008000"/>
      <w:sz w:val="24"/>
      <w:szCs w:val="24"/>
      <w:lang w:eastAsia="en-US"/>
    </w:rPr>
  </w:style>
  <w:style w:type="paragraph" w:customStyle="1" w:styleId="GBKREI">
    <w:name w:val="GBKREI"/>
    <w:rsid w:val="00E9334D"/>
    <w:rPr>
      <w:rFonts w:ascii="Times New Roman" w:eastAsia="Times New Roman" w:hAnsi="Times New Roman"/>
      <w:sz w:val="24"/>
      <w:szCs w:val="24"/>
    </w:rPr>
  </w:style>
  <w:style w:type="paragraph" w:customStyle="1" w:styleId="GBKREIPLAT">
    <w:name w:val="GBKREI_PLAT"/>
    <w:rsid w:val="00E9334D"/>
    <w:rPr>
      <w:rFonts w:ascii="Times New Roman" w:eastAsia="Times New Roman" w:hAnsi="Times New Roman"/>
      <w:sz w:val="24"/>
      <w:szCs w:val="24"/>
    </w:rPr>
  </w:style>
  <w:style w:type="paragraph" w:customStyle="1" w:styleId="GBKREP">
    <w:name w:val="GBKREP"/>
    <w:rsid w:val="00E9334D"/>
    <w:rPr>
      <w:rFonts w:ascii="Times New Roman" w:eastAsia="Times New Roman" w:hAnsi="Times New Roman"/>
      <w:sz w:val="24"/>
      <w:szCs w:val="24"/>
    </w:rPr>
  </w:style>
  <w:style w:type="paragraph" w:customStyle="1" w:styleId="GBKREPPLAT">
    <w:name w:val="GBKREP_PLAT"/>
    <w:rsid w:val="00E9334D"/>
    <w:rPr>
      <w:rFonts w:ascii="Times New Roman" w:eastAsia="Times New Roman" w:hAnsi="Times New Roman"/>
      <w:sz w:val="24"/>
      <w:szCs w:val="24"/>
    </w:rPr>
  </w:style>
  <w:style w:type="paragraph" w:customStyle="1" w:styleId="GBMGCI">
    <w:name w:val="GBMGCI"/>
    <w:rsid w:val="00E9334D"/>
    <w:rPr>
      <w:rFonts w:ascii="Times New Roman" w:eastAsia="Times New Roman" w:hAnsi="Times New Roman"/>
      <w:sz w:val="24"/>
      <w:szCs w:val="24"/>
    </w:rPr>
  </w:style>
  <w:style w:type="paragraph" w:customStyle="1" w:styleId="GBMGCIPLAT">
    <w:name w:val="GBMGCI_PLAT"/>
    <w:rsid w:val="00E9334D"/>
    <w:rPr>
      <w:rFonts w:ascii="Times New Roman" w:eastAsia="Times New Roman" w:hAnsi="Times New Roman"/>
      <w:sz w:val="24"/>
      <w:szCs w:val="24"/>
    </w:rPr>
  </w:style>
  <w:style w:type="paragraph" w:customStyle="1" w:styleId="GBMGCP">
    <w:name w:val="GBMGCP"/>
    <w:rsid w:val="00E9334D"/>
    <w:rPr>
      <w:rFonts w:ascii="Times New Roman" w:eastAsia="Times New Roman" w:hAnsi="Times New Roman"/>
      <w:sz w:val="24"/>
      <w:szCs w:val="24"/>
    </w:rPr>
  </w:style>
  <w:style w:type="paragraph" w:customStyle="1" w:styleId="GBMGCPPLAT">
    <w:name w:val="GBMGCP_PLAT"/>
    <w:rsid w:val="00E9334D"/>
    <w:rPr>
      <w:rFonts w:ascii="Times New Roman" w:eastAsia="Times New Roman" w:hAnsi="Times New Roman"/>
      <w:sz w:val="24"/>
      <w:szCs w:val="24"/>
    </w:rPr>
  </w:style>
  <w:style w:type="paragraph" w:customStyle="1" w:styleId="STRACVERKLEN025">
    <w:name w:val="ST_RACVERKL_EN_025"/>
    <w:rsid w:val="00E9334D"/>
    <w:pPr>
      <w:spacing w:before="240"/>
    </w:pPr>
    <w:rPr>
      <w:rFonts w:ascii="Times New Roman" w:eastAsia="Times New Roman" w:hAnsi="Times New Roman"/>
      <w:sz w:val="24"/>
      <w:lang w:eastAsia="en-US"/>
    </w:rPr>
  </w:style>
  <w:style w:type="paragraph" w:styleId="Revisie">
    <w:name w:val="Revision"/>
    <w:hidden/>
    <w:uiPriority w:val="99"/>
    <w:semiHidden/>
    <w:rsid w:val="00E9334D"/>
    <w:rPr>
      <w:rFonts w:ascii="Times New Roman" w:eastAsia="Times New Roman" w:hAnsi="Times New Roman"/>
      <w:sz w:val="24"/>
      <w:lang w:eastAsia="en-US"/>
    </w:rPr>
  </w:style>
  <w:style w:type="paragraph" w:customStyle="1" w:styleId="NormalBullet0">
    <w:name w:val="Normal Bullet"/>
    <w:basedOn w:val="Standaard"/>
    <w:qFormat/>
    <w:rsid w:val="00E9334D"/>
    <w:pPr>
      <w:numPr>
        <w:numId w:val="1"/>
      </w:numPr>
      <w:spacing w:before="240" w:after="0" w:line="240" w:lineRule="auto"/>
      <w:contextualSpacing/>
    </w:pPr>
    <w:rPr>
      <w:rFonts w:ascii="Times New Roman" w:eastAsia="Times New Roman" w:hAnsi="Times New Roman"/>
      <w:sz w:val="24"/>
      <w:szCs w:val="24"/>
      <w:lang w:bidi="en-US"/>
    </w:rPr>
  </w:style>
  <w:style w:type="table" w:styleId="Tabelthema">
    <w:name w:val="Table Theme"/>
    <w:basedOn w:val="Standaardtabel"/>
    <w:rsid w:val="00E9334D"/>
    <w:pPr>
      <w:spacing w:before="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spring">
    <w:name w:val="Normal inspring"/>
    <w:basedOn w:val="Standaard"/>
    <w:rsid w:val="00E9334D"/>
    <w:pPr>
      <w:overflowPunct w:val="0"/>
      <w:autoSpaceDE w:val="0"/>
      <w:autoSpaceDN w:val="0"/>
      <w:adjustRightInd w:val="0"/>
      <w:spacing w:after="0" w:line="240" w:lineRule="auto"/>
      <w:ind w:left="1134"/>
      <w:jc w:val="both"/>
      <w:textAlignment w:val="baseline"/>
    </w:pPr>
    <w:rPr>
      <w:rFonts w:ascii="Arial" w:eastAsia="Times New Roman" w:hAnsi="Arial" w:cs="Arial"/>
      <w:noProof/>
      <w:color w:val="FF6600"/>
      <w:kern w:val="24"/>
      <w:sz w:val="24"/>
      <w:szCs w:val="20"/>
    </w:rPr>
  </w:style>
  <w:style w:type="character" w:customStyle="1" w:styleId="indexterm">
    <w:name w:val="indexterm"/>
    <w:basedOn w:val="Standaardalinea-lettertype"/>
    <w:rsid w:val="00E9334D"/>
  </w:style>
  <w:style w:type="character" w:customStyle="1" w:styleId="ph">
    <w:name w:val="ph"/>
    <w:basedOn w:val="Standaardalinea-lettertype"/>
    <w:rsid w:val="00E9334D"/>
  </w:style>
  <w:style w:type="table" w:styleId="Kleurrijketabel1">
    <w:name w:val="Table Colorful 1"/>
    <w:basedOn w:val="Standaardtabel"/>
    <w:rsid w:val="00E9334D"/>
    <w:pPr>
      <w:spacing w:before="240"/>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ms-profilevalue1">
    <w:name w:val="ms-profilevalue1"/>
    <w:basedOn w:val="Standaardalinea-lettertype"/>
    <w:rsid w:val="00E9334D"/>
    <w:rPr>
      <w:color w:val="4C4C4C"/>
    </w:rPr>
  </w:style>
  <w:style w:type="character" w:customStyle="1" w:styleId="LijstalineaChar">
    <w:name w:val="Lijstalinea Char"/>
    <w:basedOn w:val="Standaardalinea-lettertype"/>
    <w:link w:val="Lijstalinea"/>
    <w:uiPriority w:val="34"/>
    <w:locked/>
    <w:rsid w:val="00E9334D"/>
    <w:rPr>
      <w:rFonts w:eastAsia="Times New Roman"/>
      <w:sz w:val="19"/>
      <w:szCs w:val="19"/>
      <w:lang w:val="en-US" w:bidi="en-US"/>
    </w:rPr>
  </w:style>
  <w:style w:type="paragraph" w:customStyle="1" w:styleId="NoteBody">
    <w:name w:val="Note Body"/>
    <w:basedOn w:val="Standaard"/>
    <w:link w:val="NoteBodyChar"/>
    <w:uiPriority w:val="34"/>
    <w:rsid w:val="00E9334D"/>
    <w:pPr>
      <w:pBdr>
        <w:top w:val="single" w:sz="8" w:space="4" w:color="auto"/>
        <w:left w:val="single" w:sz="8" w:space="4" w:color="auto"/>
        <w:bottom w:val="single" w:sz="8" w:space="4" w:color="auto"/>
        <w:right w:val="single" w:sz="8" w:space="4" w:color="auto"/>
      </w:pBdr>
      <w:shd w:val="solid" w:color="DBE5F1" w:fill="auto"/>
      <w:spacing w:after="120" w:line="240" w:lineRule="auto"/>
      <w:ind w:left="102" w:right="102"/>
    </w:pPr>
    <w:rPr>
      <w:rFonts w:ascii="Georgia" w:eastAsia="Times New Roman" w:hAnsi="Georgia" w:cs="Arial"/>
      <w:sz w:val="18"/>
      <w:szCs w:val="16"/>
      <w:lang w:val="en-GB" w:eastAsia="nl-NL"/>
    </w:rPr>
  </w:style>
  <w:style w:type="character" w:customStyle="1" w:styleId="NoteBodyChar">
    <w:name w:val="Note Body Char"/>
    <w:basedOn w:val="Standaardalinea-lettertype"/>
    <w:link w:val="NoteBody"/>
    <w:uiPriority w:val="34"/>
    <w:rsid w:val="00E9334D"/>
    <w:rPr>
      <w:rFonts w:ascii="Georgia" w:eastAsia="Times New Roman" w:hAnsi="Georgia" w:cs="Arial"/>
      <w:sz w:val="18"/>
      <w:szCs w:val="16"/>
      <w:shd w:val="solid" w:color="DBE5F1" w:fill="auto"/>
      <w:lang w:val="en-GB"/>
    </w:rPr>
  </w:style>
  <w:style w:type="table" w:customStyle="1" w:styleId="Tabelrasterlicht1">
    <w:name w:val="Tabelraster licht1"/>
    <w:basedOn w:val="Standaardtabel"/>
    <w:uiPriority w:val="40"/>
    <w:rsid w:val="00E9334D"/>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00">
    <w:name w:val="000"/>
    <w:aliases w:val="standaard"/>
    <w:basedOn w:val="Standaard"/>
    <w:link w:val="000Char"/>
    <w:rsid w:val="00E9334D"/>
    <w:pPr>
      <w:overflowPunct w:val="0"/>
      <w:autoSpaceDE w:val="0"/>
      <w:autoSpaceDN w:val="0"/>
      <w:adjustRightInd w:val="0"/>
      <w:spacing w:after="0" w:line="260" w:lineRule="atLeast"/>
      <w:textAlignment w:val="baseline"/>
    </w:pPr>
    <w:rPr>
      <w:rFonts w:ascii="Arial" w:eastAsia="Times New Roman" w:hAnsi="Arial" w:cs="Arial"/>
      <w:kern w:val="12"/>
      <w:sz w:val="20"/>
      <w:szCs w:val="20"/>
    </w:rPr>
  </w:style>
  <w:style w:type="paragraph" w:customStyle="1" w:styleId="084">
    <w:name w:val="084"/>
    <w:aliases w:val="cursief geen inspring"/>
    <w:basedOn w:val="000"/>
    <w:next w:val="000"/>
    <w:rsid w:val="00E9334D"/>
    <w:pPr>
      <w:keepNext/>
      <w:spacing w:before="260"/>
    </w:pPr>
    <w:rPr>
      <w:color w:val="808080"/>
    </w:rPr>
  </w:style>
  <w:style w:type="character" w:customStyle="1" w:styleId="000Char">
    <w:name w:val="000 Char"/>
    <w:aliases w:val="standaard Char,standaard uitvullen Char,000 Char1,standaard Char1,stan084daard Char,standaard (alt-s) Char,standaard 042 Char,standaard 155 Char,standaard uitv042ullen Char,standaard81 Char,standaard uitvull0083 Char,standaard 040 Char,83 Cha"/>
    <w:basedOn w:val="Standaardalinea-lettertype"/>
    <w:link w:val="000"/>
    <w:locked/>
    <w:rsid w:val="00E9334D"/>
    <w:rPr>
      <w:rFonts w:ascii="Arial" w:eastAsia="Times New Roman" w:hAnsi="Arial" w:cs="Arial"/>
      <w:kern w:val="12"/>
      <w:lang w:eastAsia="en-US"/>
    </w:rPr>
  </w:style>
  <w:style w:type="table" w:customStyle="1" w:styleId="Tabelraster7">
    <w:name w:val="Tabelraster7"/>
    <w:basedOn w:val="Standaardtabel"/>
    <w:next w:val="Tabelraster"/>
    <w:uiPriority w:val="59"/>
    <w:rsid w:val="00657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EF270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7">
    <w:name w:val="Geen lijst7"/>
    <w:next w:val="Geenlijst"/>
    <w:uiPriority w:val="99"/>
    <w:semiHidden/>
    <w:unhideWhenUsed/>
    <w:rsid w:val="000911DD"/>
  </w:style>
  <w:style w:type="table" w:customStyle="1" w:styleId="Tabelraster9">
    <w:name w:val="Tabelraster9"/>
    <w:basedOn w:val="Standaardtabel"/>
    <w:next w:val="Tabelraster"/>
    <w:rsid w:val="0009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Geenlijst11">
    <w:name w:val="Geen lijst11"/>
    <w:next w:val="Geenlijst"/>
    <w:uiPriority w:val="99"/>
    <w:semiHidden/>
    <w:unhideWhenUsed/>
    <w:rsid w:val="000911DD"/>
  </w:style>
  <w:style w:type="table" w:customStyle="1" w:styleId="Eenvoudigetabel12">
    <w:name w:val="Eenvoudige tabel 12"/>
    <w:basedOn w:val="Standaardtabel"/>
    <w:next w:val="Eenvoudigetabel1"/>
    <w:rsid w:val="000911DD"/>
    <w:pPr>
      <w:keepLines/>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Geenlijst21">
    <w:name w:val="Geen lijst21"/>
    <w:next w:val="Geenlijst"/>
    <w:semiHidden/>
    <w:unhideWhenUsed/>
    <w:rsid w:val="000911DD"/>
  </w:style>
  <w:style w:type="table" w:customStyle="1" w:styleId="Tabelraster11">
    <w:name w:val="Tabelraster11"/>
    <w:basedOn w:val="Standaardtabel"/>
    <w:next w:val="Tabelraster"/>
    <w:rsid w:val="000911DD"/>
    <w:pPr>
      <w:keepLine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1">
    <w:name w:val="Geen lijst31"/>
    <w:next w:val="Geenlijst"/>
    <w:semiHidden/>
    <w:unhideWhenUsed/>
    <w:rsid w:val="000911DD"/>
  </w:style>
  <w:style w:type="table" w:customStyle="1" w:styleId="Tabelraster21">
    <w:name w:val="Tabelraster21"/>
    <w:basedOn w:val="Standaardtabel"/>
    <w:next w:val="Tabelraster"/>
    <w:rsid w:val="000911DD"/>
    <w:pPr>
      <w:keepLine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1">
    <w:name w:val="Geen lijst41"/>
    <w:next w:val="Geenlijst"/>
    <w:uiPriority w:val="99"/>
    <w:semiHidden/>
    <w:unhideWhenUsed/>
    <w:rsid w:val="000911DD"/>
  </w:style>
  <w:style w:type="table" w:customStyle="1" w:styleId="Tabelraster31">
    <w:name w:val="Tabelraster31"/>
    <w:basedOn w:val="Standaardtabel"/>
    <w:next w:val="Tabelraster"/>
    <w:rsid w:val="000911DD"/>
    <w:pPr>
      <w:keepLine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envoudigetabel111">
    <w:name w:val="Eenvoudige tabel 111"/>
    <w:basedOn w:val="Standaardtabel"/>
    <w:next w:val="Eenvoudigetabel1"/>
    <w:rsid w:val="000911DD"/>
    <w:pPr>
      <w:keepLines/>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Geenlijst51">
    <w:name w:val="Geen lijst51"/>
    <w:next w:val="Geenlijst"/>
    <w:uiPriority w:val="99"/>
    <w:semiHidden/>
    <w:unhideWhenUsed/>
    <w:rsid w:val="000911DD"/>
  </w:style>
  <w:style w:type="table" w:customStyle="1" w:styleId="Tabelraster41">
    <w:name w:val="Tabelraster41"/>
    <w:basedOn w:val="Standaardtabel"/>
    <w:next w:val="Tabelraster"/>
    <w:uiPriority w:val="59"/>
    <w:rsid w:val="00091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2">
    <w:name w:val="Tabelraster52"/>
    <w:basedOn w:val="Standaardtabel"/>
    <w:next w:val="Tabelraster"/>
    <w:uiPriority w:val="59"/>
    <w:rsid w:val="00091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1">
    <w:name w:val="Tabelraster511"/>
    <w:basedOn w:val="Standaardtabel"/>
    <w:next w:val="Tabelraster"/>
    <w:uiPriority w:val="59"/>
    <w:rsid w:val="00091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61">
    <w:name w:val="Geen lijst61"/>
    <w:next w:val="Geenlijst"/>
    <w:uiPriority w:val="99"/>
    <w:semiHidden/>
    <w:unhideWhenUsed/>
    <w:rsid w:val="000911DD"/>
  </w:style>
  <w:style w:type="table" w:customStyle="1" w:styleId="Tabelraster61">
    <w:name w:val="Tabelraster61"/>
    <w:basedOn w:val="Standaardtabel"/>
    <w:next w:val="Tabelraster"/>
    <w:rsid w:val="000911DD"/>
    <w:pPr>
      <w:spacing w:before="240"/>
    </w:pPr>
    <w:rPr>
      <w:rFonts w:ascii="Times New Roman" w:eastAsia="Times New Roman" w:hAnsi="Times New Roman"/>
    </w:rPr>
    <w:tblPr/>
  </w:style>
  <w:style w:type="table" w:customStyle="1" w:styleId="Tabelthema1">
    <w:name w:val="Tabelthema1"/>
    <w:basedOn w:val="Standaardtabel"/>
    <w:next w:val="Tabelthema"/>
    <w:rsid w:val="000911DD"/>
    <w:pPr>
      <w:spacing w:before="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eurrijketabel11">
    <w:name w:val="Kleurrijke tabel 11"/>
    <w:basedOn w:val="Standaardtabel"/>
    <w:next w:val="Kleurrijketabel1"/>
    <w:rsid w:val="000911DD"/>
    <w:pPr>
      <w:spacing w:before="240"/>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rasterlicht11">
    <w:name w:val="Tabelraster licht11"/>
    <w:basedOn w:val="Standaardtabel"/>
    <w:uiPriority w:val="40"/>
    <w:rsid w:val="000911DD"/>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6">
    <w:name w:val="title6"/>
    <w:basedOn w:val="Standaardalinea-lettertype"/>
    <w:rsid w:val="00301B44"/>
  </w:style>
  <w:style w:type="table" w:styleId="Lichtearcering-accent5">
    <w:name w:val="Light Shading Accent 5"/>
    <w:basedOn w:val="Standaardtabel"/>
    <w:uiPriority w:val="60"/>
    <w:rsid w:val="000C712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Onopgemaaktetabel31">
    <w:name w:val="Onopgemaakte tabel 31"/>
    <w:basedOn w:val="Standaardtabel"/>
    <w:uiPriority w:val="43"/>
    <w:rsid w:val="00A16912"/>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chtelijst-accent1">
    <w:name w:val="Light List Accent 1"/>
    <w:basedOn w:val="Standaardtabel"/>
    <w:uiPriority w:val="61"/>
    <w:rsid w:val="00FE50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accent11">
    <w:name w:val="Lichte lijst - accent 11"/>
    <w:basedOn w:val="Standaardtabel"/>
    <w:next w:val="Lichtelijst-accent1"/>
    <w:uiPriority w:val="61"/>
    <w:rsid w:val="00B73F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accent12">
    <w:name w:val="Lichte lijst - accent 12"/>
    <w:basedOn w:val="Standaardtabel"/>
    <w:next w:val="Lichtelijst-accent1"/>
    <w:uiPriority w:val="61"/>
    <w:rsid w:val="00B73F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accent13">
    <w:name w:val="Lichte lijst - accent 13"/>
    <w:basedOn w:val="Standaardtabel"/>
    <w:next w:val="Lichtelijst-accent1"/>
    <w:uiPriority w:val="61"/>
    <w:rsid w:val="00B73F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raster62">
    <w:name w:val="Tabelraster62"/>
    <w:basedOn w:val="Standaardtabel"/>
    <w:next w:val="Tabelraster"/>
    <w:rsid w:val="009767B1"/>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9767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3">
    <w:name w:val="Tabelraster53"/>
    <w:basedOn w:val="Standaardtabel"/>
    <w:next w:val="Tabelraster"/>
    <w:uiPriority w:val="59"/>
    <w:rsid w:val="009767B1"/>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1">
    <w:name w:val="Rastertabel 1 licht1"/>
    <w:basedOn w:val="Standaardtabel"/>
    <w:uiPriority w:val="46"/>
    <w:rsid w:val="008F5D7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nopgelostemelding1">
    <w:name w:val="Onopgeloste melding1"/>
    <w:basedOn w:val="Standaardalinea-lettertype"/>
    <w:uiPriority w:val="99"/>
    <w:semiHidden/>
    <w:unhideWhenUsed/>
    <w:rsid w:val="002A54BC"/>
    <w:rPr>
      <w:color w:val="605E5C"/>
      <w:shd w:val="clear" w:color="auto" w:fill="E1DFDD"/>
    </w:rPr>
  </w:style>
  <w:style w:type="paragraph" w:customStyle="1" w:styleId="Stijl1">
    <w:name w:val="Stijl1"/>
    <w:basedOn w:val="Standaard"/>
    <w:link w:val="Stijl1Char"/>
    <w:qFormat/>
    <w:rsid w:val="00472126"/>
    <w:pPr>
      <w:spacing w:after="0" w:line="240" w:lineRule="auto"/>
    </w:pPr>
    <w:rPr>
      <w:rFonts w:ascii="Arial" w:eastAsia="Times New Roman" w:hAnsi="Arial"/>
      <w:sz w:val="20"/>
      <w:szCs w:val="24"/>
      <w:u w:val="single"/>
    </w:rPr>
  </w:style>
  <w:style w:type="character" w:customStyle="1" w:styleId="Stijl1Char">
    <w:name w:val="Stijl1 Char"/>
    <w:basedOn w:val="Standaardalinea-lettertype"/>
    <w:link w:val="Stijl1"/>
    <w:rsid w:val="00472126"/>
    <w:rPr>
      <w:rFonts w:ascii="Arial" w:eastAsia="Times New Roman" w:hAnsi="Arial"/>
      <w:szCs w:val="24"/>
      <w:u w:val="single"/>
      <w:lang w:eastAsia="en-US"/>
    </w:rPr>
  </w:style>
  <w:style w:type="table" w:customStyle="1" w:styleId="Tabelraster531">
    <w:name w:val="Tabelraster531"/>
    <w:basedOn w:val="Standaardtabel"/>
    <w:next w:val="Tabelraster"/>
    <w:uiPriority w:val="59"/>
    <w:rsid w:val="00933A7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4">
    <w:name w:val="Lichte lijst - accent 14"/>
    <w:basedOn w:val="Standaardtabel"/>
    <w:next w:val="Lichtelijst-accent1"/>
    <w:uiPriority w:val="61"/>
    <w:rsid w:val="008C52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51">
      <w:bodyDiv w:val="1"/>
      <w:marLeft w:val="0"/>
      <w:marRight w:val="0"/>
      <w:marTop w:val="0"/>
      <w:marBottom w:val="0"/>
      <w:divBdr>
        <w:top w:val="none" w:sz="0" w:space="0" w:color="auto"/>
        <w:left w:val="none" w:sz="0" w:space="0" w:color="auto"/>
        <w:bottom w:val="none" w:sz="0" w:space="0" w:color="auto"/>
        <w:right w:val="none" w:sz="0" w:space="0" w:color="auto"/>
      </w:divBdr>
    </w:div>
    <w:div w:id="19472321">
      <w:bodyDiv w:val="1"/>
      <w:marLeft w:val="0"/>
      <w:marRight w:val="0"/>
      <w:marTop w:val="0"/>
      <w:marBottom w:val="0"/>
      <w:divBdr>
        <w:top w:val="none" w:sz="0" w:space="0" w:color="auto"/>
        <w:left w:val="none" w:sz="0" w:space="0" w:color="auto"/>
        <w:bottom w:val="none" w:sz="0" w:space="0" w:color="auto"/>
        <w:right w:val="none" w:sz="0" w:space="0" w:color="auto"/>
      </w:divBdr>
    </w:div>
    <w:div w:id="38013150">
      <w:bodyDiv w:val="1"/>
      <w:marLeft w:val="0"/>
      <w:marRight w:val="0"/>
      <w:marTop w:val="600"/>
      <w:marBottom w:val="0"/>
      <w:divBdr>
        <w:top w:val="none" w:sz="0" w:space="0" w:color="auto"/>
        <w:left w:val="none" w:sz="0" w:space="0" w:color="auto"/>
        <w:bottom w:val="none" w:sz="0" w:space="0" w:color="auto"/>
        <w:right w:val="none" w:sz="0" w:space="0" w:color="auto"/>
      </w:divBdr>
      <w:divsChild>
        <w:div w:id="63841800">
          <w:marLeft w:val="0"/>
          <w:marRight w:val="0"/>
          <w:marTop w:val="0"/>
          <w:marBottom w:val="0"/>
          <w:divBdr>
            <w:top w:val="none" w:sz="0" w:space="0" w:color="auto"/>
            <w:left w:val="none" w:sz="0" w:space="0" w:color="auto"/>
            <w:bottom w:val="none" w:sz="0" w:space="0" w:color="auto"/>
            <w:right w:val="none" w:sz="0" w:space="0" w:color="auto"/>
          </w:divBdr>
          <w:divsChild>
            <w:div w:id="1775704039">
              <w:marLeft w:val="0"/>
              <w:marRight w:val="300"/>
              <w:marTop w:val="0"/>
              <w:marBottom w:val="0"/>
              <w:divBdr>
                <w:top w:val="none" w:sz="0" w:space="0" w:color="auto"/>
                <w:left w:val="none" w:sz="0" w:space="0" w:color="auto"/>
                <w:bottom w:val="none" w:sz="0" w:space="0" w:color="auto"/>
                <w:right w:val="none" w:sz="0" w:space="0" w:color="auto"/>
              </w:divBdr>
              <w:divsChild>
                <w:div w:id="7783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418">
      <w:bodyDiv w:val="1"/>
      <w:marLeft w:val="0"/>
      <w:marRight w:val="0"/>
      <w:marTop w:val="0"/>
      <w:marBottom w:val="0"/>
      <w:divBdr>
        <w:top w:val="none" w:sz="0" w:space="0" w:color="auto"/>
        <w:left w:val="none" w:sz="0" w:space="0" w:color="auto"/>
        <w:bottom w:val="none" w:sz="0" w:space="0" w:color="auto"/>
        <w:right w:val="none" w:sz="0" w:space="0" w:color="auto"/>
      </w:divBdr>
    </w:div>
    <w:div w:id="47611199">
      <w:bodyDiv w:val="1"/>
      <w:marLeft w:val="0"/>
      <w:marRight w:val="0"/>
      <w:marTop w:val="0"/>
      <w:marBottom w:val="0"/>
      <w:divBdr>
        <w:top w:val="none" w:sz="0" w:space="0" w:color="auto"/>
        <w:left w:val="none" w:sz="0" w:space="0" w:color="auto"/>
        <w:bottom w:val="none" w:sz="0" w:space="0" w:color="auto"/>
        <w:right w:val="none" w:sz="0" w:space="0" w:color="auto"/>
      </w:divBdr>
    </w:div>
    <w:div w:id="65568261">
      <w:bodyDiv w:val="1"/>
      <w:marLeft w:val="0"/>
      <w:marRight w:val="0"/>
      <w:marTop w:val="0"/>
      <w:marBottom w:val="0"/>
      <w:divBdr>
        <w:top w:val="none" w:sz="0" w:space="0" w:color="auto"/>
        <w:left w:val="none" w:sz="0" w:space="0" w:color="auto"/>
        <w:bottom w:val="none" w:sz="0" w:space="0" w:color="auto"/>
        <w:right w:val="none" w:sz="0" w:space="0" w:color="auto"/>
      </w:divBdr>
    </w:div>
    <w:div w:id="84110035">
      <w:bodyDiv w:val="1"/>
      <w:marLeft w:val="0"/>
      <w:marRight w:val="0"/>
      <w:marTop w:val="0"/>
      <w:marBottom w:val="0"/>
      <w:divBdr>
        <w:top w:val="none" w:sz="0" w:space="0" w:color="auto"/>
        <w:left w:val="none" w:sz="0" w:space="0" w:color="auto"/>
        <w:bottom w:val="none" w:sz="0" w:space="0" w:color="auto"/>
        <w:right w:val="none" w:sz="0" w:space="0" w:color="auto"/>
      </w:divBdr>
      <w:divsChild>
        <w:div w:id="200243495">
          <w:marLeft w:val="0"/>
          <w:marRight w:val="0"/>
          <w:marTop w:val="0"/>
          <w:marBottom w:val="0"/>
          <w:divBdr>
            <w:top w:val="none" w:sz="0" w:space="0" w:color="auto"/>
            <w:left w:val="none" w:sz="0" w:space="0" w:color="auto"/>
            <w:bottom w:val="none" w:sz="0" w:space="0" w:color="auto"/>
            <w:right w:val="none" w:sz="0" w:space="0" w:color="auto"/>
          </w:divBdr>
        </w:div>
      </w:divsChild>
    </w:div>
    <w:div w:id="88894328">
      <w:bodyDiv w:val="1"/>
      <w:marLeft w:val="0"/>
      <w:marRight w:val="0"/>
      <w:marTop w:val="0"/>
      <w:marBottom w:val="0"/>
      <w:divBdr>
        <w:top w:val="none" w:sz="0" w:space="0" w:color="auto"/>
        <w:left w:val="none" w:sz="0" w:space="0" w:color="auto"/>
        <w:bottom w:val="none" w:sz="0" w:space="0" w:color="auto"/>
        <w:right w:val="none" w:sz="0" w:space="0" w:color="auto"/>
      </w:divBdr>
    </w:div>
    <w:div w:id="90514650">
      <w:bodyDiv w:val="1"/>
      <w:marLeft w:val="0"/>
      <w:marRight w:val="0"/>
      <w:marTop w:val="0"/>
      <w:marBottom w:val="0"/>
      <w:divBdr>
        <w:top w:val="none" w:sz="0" w:space="0" w:color="auto"/>
        <w:left w:val="none" w:sz="0" w:space="0" w:color="auto"/>
        <w:bottom w:val="none" w:sz="0" w:space="0" w:color="auto"/>
        <w:right w:val="none" w:sz="0" w:space="0" w:color="auto"/>
      </w:divBdr>
    </w:div>
    <w:div w:id="101925873">
      <w:bodyDiv w:val="1"/>
      <w:marLeft w:val="0"/>
      <w:marRight w:val="0"/>
      <w:marTop w:val="0"/>
      <w:marBottom w:val="0"/>
      <w:divBdr>
        <w:top w:val="none" w:sz="0" w:space="0" w:color="auto"/>
        <w:left w:val="none" w:sz="0" w:space="0" w:color="auto"/>
        <w:bottom w:val="none" w:sz="0" w:space="0" w:color="auto"/>
        <w:right w:val="none" w:sz="0" w:space="0" w:color="auto"/>
      </w:divBdr>
    </w:div>
    <w:div w:id="104345612">
      <w:bodyDiv w:val="1"/>
      <w:marLeft w:val="0"/>
      <w:marRight w:val="0"/>
      <w:marTop w:val="0"/>
      <w:marBottom w:val="0"/>
      <w:divBdr>
        <w:top w:val="none" w:sz="0" w:space="0" w:color="auto"/>
        <w:left w:val="none" w:sz="0" w:space="0" w:color="auto"/>
        <w:bottom w:val="none" w:sz="0" w:space="0" w:color="auto"/>
        <w:right w:val="none" w:sz="0" w:space="0" w:color="auto"/>
      </w:divBdr>
    </w:div>
    <w:div w:id="108210833">
      <w:bodyDiv w:val="1"/>
      <w:marLeft w:val="0"/>
      <w:marRight w:val="0"/>
      <w:marTop w:val="0"/>
      <w:marBottom w:val="0"/>
      <w:divBdr>
        <w:top w:val="none" w:sz="0" w:space="0" w:color="auto"/>
        <w:left w:val="none" w:sz="0" w:space="0" w:color="auto"/>
        <w:bottom w:val="none" w:sz="0" w:space="0" w:color="auto"/>
        <w:right w:val="none" w:sz="0" w:space="0" w:color="auto"/>
      </w:divBdr>
    </w:div>
    <w:div w:id="111022735">
      <w:bodyDiv w:val="1"/>
      <w:marLeft w:val="0"/>
      <w:marRight w:val="0"/>
      <w:marTop w:val="0"/>
      <w:marBottom w:val="0"/>
      <w:divBdr>
        <w:top w:val="none" w:sz="0" w:space="0" w:color="auto"/>
        <w:left w:val="none" w:sz="0" w:space="0" w:color="auto"/>
        <w:bottom w:val="none" w:sz="0" w:space="0" w:color="auto"/>
        <w:right w:val="none" w:sz="0" w:space="0" w:color="auto"/>
      </w:divBdr>
    </w:div>
    <w:div w:id="148325110">
      <w:bodyDiv w:val="1"/>
      <w:marLeft w:val="0"/>
      <w:marRight w:val="0"/>
      <w:marTop w:val="0"/>
      <w:marBottom w:val="0"/>
      <w:divBdr>
        <w:top w:val="none" w:sz="0" w:space="0" w:color="auto"/>
        <w:left w:val="none" w:sz="0" w:space="0" w:color="auto"/>
        <w:bottom w:val="none" w:sz="0" w:space="0" w:color="auto"/>
        <w:right w:val="none" w:sz="0" w:space="0" w:color="auto"/>
      </w:divBdr>
    </w:div>
    <w:div w:id="185681458">
      <w:bodyDiv w:val="1"/>
      <w:marLeft w:val="0"/>
      <w:marRight w:val="0"/>
      <w:marTop w:val="0"/>
      <w:marBottom w:val="0"/>
      <w:divBdr>
        <w:top w:val="none" w:sz="0" w:space="0" w:color="auto"/>
        <w:left w:val="none" w:sz="0" w:space="0" w:color="auto"/>
        <w:bottom w:val="none" w:sz="0" w:space="0" w:color="auto"/>
        <w:right w:val="none" w:sz="0" w:space="0" w:color="auto"/>
      </w:divBdr>
    </w:div>
    <w:div w:id="203761577">
      <w:bodyDiv w:val="1"/>
      <w:marLeft w:val="0"/>
      <w:marRight w:val="0"/>
      <w:marTop w:val="0"/>
      <w:marBottom w:val="0"/>
      <w:divBdr>
        <w:top w:val="none" w:sz="0" w:space="0" w:color="auto"/>
        <w:left w:val="none" w:sz="0" w:space="0" w:color="auto"/>
        <w:bottom w:val="none" w:sz="0" w:space="0" w:color="auto"/>
        <w:right w:val="none" w:sz="0" w:space="0" w:color="auto"/>
      </w:divBdr>
    </w:div>
    <w:div w:id="221868088">
      <w:bodyDiv w:val="1"/>
      <w:marLeft w:val="0"/>
      <w:marRight w:val="0"/>
      <w:marTop w:val="0"/>
      <w:marBottom w:val="0"/>
      <w:divBdr>
        <w:top w:val="none" w:sz="0" w:space="0" w:color="auto"/>
        <w:left w:val="none" w:sz="0" w:space="0" w:color="auto"/>
        <w:bottom w:val="none" w:sz="0" w:space="0" w:color="auto"/>
        <w:right w:val="none" w:sz="0" w:space="0" w:color="auto"/>
      </w:divBdr>
    </w:div>
    <w:div w:id="233784289">
      <w:bodyDiv w:val="1"/>
      <w:marLeft w:val="0"/>
      <w:marRight w:val="0"/>
      <w:marTop w:val="0"/>
      <w:marBottom w:val="0"/>
      <w:divBdr>
        <w:top w:val="none" w:sz="0" w:space="0" w:color="auto"/>
        <w:left w:val="none" w:sz="0" w:space="0" w:color="auto"/>
        <w:bottom w:val="none" w:sz="0" w:space="0" w:color="auto"/>
        <w:right w:val="none" w:sz="0" w:space="0" w:color="auto"/>
      </w:divBdr>
    </w:div>
    <w:div w:id="235021933">
      <w:bodyDiv w:val="1"/>
      <w:marLeft w:val="0"/>
      <w:marRight w:val="0"/>
      <w:marTop w:val="0"/>
      <w:marBottom w:val="0"/>
      <w:divBdr>
        <w:top w:val="none" w:sz="0" w:space="0" w:color="auto"/>
        <w:left w:val="none" w:sz="0" w:space="0" w:color="auto"/>
        <w:bottom w:val="none" w:sz="0" w:space="0" w:color="auto"/>
        <w:right w:val="none" w:sz="0" w:space="0" w:color="auto"/>
      </w:divBdr>
    </w:div>
    <w:div w:id="249244216">
      <w:bodyDiv w:val="1"/>
      <w:marLeft w:val="0"/>
      <w:marRight w:val="0"/>
      <w:marTop w:val="0"/>
      <w:marBottom w:val="0"/>
      <w:divBdr>
        <w:top w:val="none" w:sz="0" w:space="0" w:color="auto"/>
        <w:left w:val="none" w:sz="0" w:space="0" w:color="auto"/>
        <w:bottom w:val="none" w:sz="0" w:space="0" w:color="auto"/>
        <w:right w:val="none" w:sz="0" w:space="0" w:color="auto"/>
      </w:divBdr>
      <w:divsChild>
        <w:div w:id="46073390">
          <w:marLeft w:val="0"/>
          <w:marRight w:val="0"/>
          <w:marTop w:val="0"/>
          <w:marBottom w:val="0"/>
          <w:divBdr>
            <w:top w:val="none" w:sz="0" w:space="0" w:color="auto"/>
            <w:left w:val="none" w:sz="0" w:space="0" w:color="auto"/>
            <w:bottom w:val="none" w:sz="0" w:space="0" w:color="auto"/>
            <w:right w:val="none" w:sz="0" w:space="0" w:color="auto"/>
          </w:divBdr>
          <w:divsChild>
            <w:div w:id="492189133">
              <w:marLeft w:val="0"/>
              <w:marRight w:val="0"/>
              <w:marTop w:val="0"/>
              <w:marBottom w:val="0"/>
              <w:divBdr>
                <w:top w:val="none" w:sz="0" w:space="0" w:color="auto"/>
                <w:left w:val="none" w:sz="0" w:space="0" w:color="auto"/>
                <w:bottom w:val="none" w:sz="0" w:space="0" w:color="auto"/>
                <w:right w:val="none" w:sz="0" w:space="0" w:color="auto"/>
              </w:divBdr>
              <w:divsChild>
                <w:div w:id="1435514814">
                  <w:marLeft w:val="0"/>
                  <w:marRight w:val="0"/>
                  <w:marTop w:val="0"/>
                  <w:marBottom w:val="0"/>
                  <w:divBdr>
                    <w:top w:val="none" w:sz="0" w:space="0" w:color="auto"/>
                    <w:left w:val="none" w:sz="0" w:space="0" w:color="auto"/>
                    <w:bottom w:val="none" w:sz="0" w:space="0" w:color="auto"/>
                    <w:right w:val="none" w:sz="0" w:space="0" w:color="auto"/>
                  </w:divBdr>
                  <w:divsChild>
                    <w:div w:id="1651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4091">
      <w:bodyDiv w:val="1"/>
      <w:marLeft w:val="0"/>
      <w:marRight w:val="0"/>
      <w:marTop w:val="0"/>
      <w:marBottom w:val="0"/>
      <w:divBdr>
        <w:top w:val="none" w:sz="0" w:space="0" w:color="auto"/>
        <w:left w:val="none" w:sz="0" w:space="0" w:color="auto"/>
        <w:bottom w:val="none" w:sz="0" w:space="0" w:color="auto"/>
        <w:right w:val="none" w:sz="0" w:space="0" w:color="auto"/>
      </w:divBdr>
    </w:div>
    <w:div w:id="264701156">
      <w:bodyDiv w:val="1"/>
      <w:marLeft w:val="0"/>
      <w:marRight w:val="0"/>
      <w:marTop w:val="0"/>
      <w:marBottom w:val="0"/>
      <w:divBdr>
        <w:top w:val="none" w:sz="0" w:space="0" w:color="auto"/>
        <w:left w:val="none" w:sz="0" w:space="0" w:color="auto"/>
        <w:bottom w:val="none" w:sz="0" w:space="0" w:color="auto"/>
        <w:right w:val="none" w:sz="0" w:space="0" w:color="auto"/>
      </w:divBdr>
    </w:div>
    <w:div w:id="266500984">
      <w:bodyDiv w:val="1"/>
      <w:marLeft w:val="0"/>
      <w:marRight w:val="0"/>
      <w:marTop w:val="0"/>
      <w:marBottom w:val="0"/>
      <w:divBdr>
        <w:top w:val="none" w:sz="0" w:space="0" w:color="auto"/>
        <w:left w:val="none" w:sz="0" w:space="0" w:color="auto"/>
        <w:bottom w:val="none" w:sz="0" w:space="0" w:color="auto"/>
        <w:right w:val="none" w:sz="0" w:space="0" w:color="auto"/>
      </w:divBdr>
    </w:div>
    <w:div w:id="271014373">
      <w:bodyDiv w:val="1"/>
      <w:marLeft w:val="0"/>
      <w:marRight w:val="0"/>
      <w:marTop w:val="0"/>
      <w:marBottom w:val="0"/>
      <w:divBdr>
        <w:top w:val="none" w:sz="0" w:space="0" w:color="auto"/>
        <w:left w:val="none" w:sz="0" w:space="0" w:color="auto"/>
        <w:bottom w:val="none" w:sz="0" w:space="0" w:color="auto"/>
        <w:right w:val="none" w:sz="0" w:space="0" w:color="auto"/>
      </w:divBdr>
      <w:divsChild>
        <w:div w:id="1217544254">
          <w:marLeft w:val="0"/>
          <w:marRight w:val="0"/>
          <w:marTop w:val="0"/>
          <w:marBottom w:val="0"/>
          <w:divBdr>
            <w:top w:val="none" w:sz="0" w:space="0" w:color="auto"/>
            <w:left w:val="none" w:sz="0" w:space="0" w:color="auto"/>
            <w:bottom w:val="none" w:sz="0" w:space="0" w:color="auto"/>
            <w:right w:val="none" w:sz="0" w:space="0" w:color="auto"/>
          </w:divBdr>
          <w:divsChild>
            <w:div w:id="222449355">
              <w:marLeft w:val="0"/>
              <w:marRight w:val="0"/>
              <w:marTop w:val="0"/>
              <w:marBottom w:val="0"/>
              <w:divBdr>
                <w:top w:val="none" w:sz="0" w:space="0" w:color="auto"/>
                <w:left w:val="none" w:sz="0" w:space="0" w:color="auto"/>
                <w:bottom w:val="none" w:sz="0" w:space="0" w:color="auto"/>
                <w:right w:val="none" w:sz="0" w:space="0" w:color="auto"/>
              </w:divBdr>
              <w:divsChild>
                <w:div w:id="149518068">
                  <w:marLeft w:val="0"/>
                  <w:marRight w:val="0"/>
                  <w:marTop w:val="0"/>
                  <w:marBottom w:val="0"/>
                  <w:divBdr>
                    <w:top w:val="none" w:sz="0" w:space="0" w:color="auto"/>
                    <w:left w:val="none" w:sz="0" w:space="0" w:color="auto"/>
                    <w:bottom w:val="none" w:sz="0" w:space="0" w:color="auto"/>
                    <w:right w:val="none" w:sz="0" w:space="0" w:color="auto"/>
                  </w:divBdr>
                  <w:divsChild>
                    <w:div w:id="85884483">
                      <w:marLeft w:val="0"/>
                      <w:marRight w:val="0"/>
                      <w:marTop w:val="0"/>
                      <w:marBottom w:val="0"/>
                      <w:divBdr>
                        <w:top w:val="none" w:sz="0" w:space="0" w:color="auto"/>
                        <w:left w:val="none" w:sz="0" w:space="0" w:color="auto"/>
                        <w:bottom w:val="none" w:sz="0" w:space="0" w:color="auto"/>
                        <w:right w:val="none" w:sz="0" w:space="0" w:color="auto"/>
                      </w:divBdr>
                    </w:div>
                    <w:div w:id="271667576">
                      <w:marLeft w:val="0"/>
                      <w:marRight w:val="0"/>
                      <w:marTop w:val="0"/>
                      <w:marBottom w:val="0"/>
                      <w:divBdr>
                        <w:top w:val="none" w:sz="0" w:space="0" w:color="auto"/>
                        <w:left w:val="none" w:sz="0" w:space="0" w:color="auto"/>
                        <w:bottom w:val="none" w:sz="0" w:space="0" w:color="auto"/>
                        <w:right w:val="none" w:sz="0" w:space="0" w:color="auto"/>
                      </w:divBdr>
                    </w:div>
                    <w:div w:id="669913166">
                      <w:marLeft w:val="0"/>
                      <w:marRight w:val="0"/>
                      <w:marTop w:val="0"/>
                      <w:marBottom w:val="0"/>
                      <w:divBdr>
                        <w:top w:val="none" w:sz="0" w:space="0" w:color="auto"/>
                        <w:left w:val="none" w:sz="0" w:space="0" w:color="auto"/>
                        <w:bottom w:val="none" w:sz="0" w:space="0" w:color="auto"/>
                        <w:right w:val="none" w:sz="0" w:space="0" w:color="auto"/>
                      </w:divBdr>
                    </w:div>
                    <w:div w:id="828129839">
                      <w:marLeft w:val="0"/>
                      <w:marRight w:val="0"/>
                      <w:marTop w:val="0"/>
                      <w:marBottom w:val="0"/>
                      <w:divBdr>
                        <w:top w:val="none" w:sz="0" w:space="0" w:color="auto"/>
                        <w:left w:val="none" w:sz="0" w:space="0" w:color="auto"/>
                        <w:bottom w:val="none" w:sz="0" w:space="0" w:color="auto"/>
                        <w:right w:val="none" w:sz="0" w:space="0" w:color="auto"/>
                      </w:divBdr>
                    </w:div>
                    <w:div w:id="1320305869">
                      <w:marLeft w:val="0"/>
                      <w:marRight w:val="0"/>
                      <w:marTop w:val="0"/>
                      <w:marBottom w:val="0"/>
                      <w:divBdr>
                        <w:top w:val="none" w:sz="0" w:space="0" w:color="auto"/>
                        <w:left w:val="none" w:sz="0" w:space="0" w:color="auto"/>
                        <w:bottom w:val="none" w:sz="0" w:space="0" w:color="auto"/>
                        <w:right w:val="none" w:sz="0" w:space="0" w:color="auto"/>
                      </w:divBdr>
                      <w:divsChild>
                        <w:div w:id="211775801">
                          <w:marLeft w:val="0"/>
                          <w:marRight w:val="0"/>
                          <w:marTop w:val="0"/>
                          <w:marBottom w:val="0"/>
                          <w:divBdr>
                            <w:top w:val="none" w:sz="0" w:space="0" w:color="auto"/>
                            <w:left w:val="none" w:sz="0" w:space="0" w:color="auto"/>
                            <w:bottom w:val="none" w:sz="0" w:space="0" w:color="auto"/>
                            <w:right w:val="none" w:sz="0" w:space="0" w:color="auto"/>
                          </w:divBdr>
                        </w:div>
                      </w:divsChild>
                    </w:div>
                    <w:div w:id="1463772878">
                      <w:marLeft w:val="0"/>
                      <w:marRight w:val="0"/>
                      <w:marTop w:val="0"/>
                      <w:marBottom w:val="0"/>
                      <w:divBdr>
                        <w:top w:val="none" w:sz="0" w:space="0" w:color="auto"/>
                        <w:left w:val="none" w:sz="0" w:space="0" w:color="auto"/>
                        <w:bottom w:val="none" w:sz="0" w:space="0" w:color="auto"/>
                        <w:right w:val="none" w:sz="0" w:space="0" w:color="auto"/>
                      </w:divBdr>
                    </w:div>
                    <w:div w:id="1888760986">
                      <w:marLeft w:val="0"/>
                      <w:marRight w:val="0"/>
                      <w:marTop w:val="0"/>
                      <w:marBottom w:val="0"/>
                      <w:divBdr>
                        <w:top w:val="none" w:sz="0" w:space="0" w:color="auto"/>
                        <w:left w:val="none" w:sz="0" w:space="0" w:color="auto"/>
                        <w:bottom w:val="none" w:sz="0" w:space="0" w:color="auto"/>
                        <w:right w:val="none" w:sz="0" w:space="0" w:color="auto"/>
                      </w:divBdr>
                    </w:div>
                    <w:div w:id="2028289941">
                      <w:marLeft w:val="0"/>
                      <w:marRight w:val="0"/>
                      <w:marTop w:val="0"/>
                      <w:marBottom w:val="0"/>
                      <w:divBdr>
                        <w:top w:val="none" w:sz="0" w:space="0" w:color="auto"/>
                        <w:left w:val="none" w:sz="0" w:space="0" w:color="auto"/>
                        <w:bottom w:val="none" w:sz="0" w:space="0" w:color="auto"/>
                        <w:right w:val="none" w:sz="0" w:space="0" w:color="auto"/>
                      </w:divBdr>
                    </w:div>
                    <w:div w:id="20559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8782">
      <w:bodyDiv w:val="1"/>
      <w:marLeft w:val="0"/>
      <w:marRight w:val="0"/>
      <w:marTop w:val="0"/>
      <w:marBottom w:val="0"/>
      <w:divBdr>
        <w:top w:val="none" w:sz="0" w:space="0" w:color="auto"/>
        <w:left w:val="none" w:sz="0" w:space="0" w:color="auto"/>
        <w:bottom w:val="none" w:sz="0" w:space="0" w:color="auto"/>
        <w:right w:val="none" w:sz="0" w:space="0" w:color="auto"/>
      </w:divBdr>
      <w:divsChild>
        <w:div w:id="810369182">
          <w:marLeft w:val="0"/>
          <w:marRight w:val="0"/>
          <w:marTop w:val="0"/>
          <w:marBottom w:val="0"/>
          <w:divBdr>
            <w:top w:val="none" w:sz="0" w:space="0" w:color="auto"/>
            <w:left w:val="none" w:sz="0" w:space="0" w:color="auto"/>
            <w:bottom w:val="none" w:sz="0" w:space="0" w:color="auto"/>
            <w:right w:val="none" w:sz="0" w:space="0" w:color="auto"/>
          </w:divBdr>
          <w:divsChild>
            <w:div w:id="1988438891">
              <w:marLeft w:val="0"/>
              <w:marRight w:val="0"/>
              <w:marTop w:val="0"/>
              <w:marBottom w:val="0"/>
              <w:divBdr>
                <w:top w:val="none" w:sz="0" w:space="0" w:color="auto"/>
                <w:left w:val="none" w:sz="0" w:space="0" w:color="auto"/>
                <w:bottom w:val="none" w:sz="0" w:space="0" w:color="auto"/>
                <w:right w:val="none" w:sz="0" w:space="0" w:color="auto"/>
              </w:divBdr>
              <w:divsChild>
                <w:div w:id="599264417">
                  <w:marLeft w:val="0"/>
                  <w:marRight w:val="0"/>
                  <w:marTop w:val="0"/>
                  <w:marBottom w:val="0"/>
                  <w:divBdr>
                    <w:top w:val="none" w:sz="0" w:space="0" w:color="auto"/>
                    <w:left w:val="none" w:sz="0" w:space="0" w:color="auto"/>
                    <w:bottom w:val="none" w:sz="0" w:space="0" w:color="auto"/>
                    <w:right w:val="none" w:sz="0" w:space="0" w:color="auto"/>
                  </w:divBdr>
                  <w:divsChild>
                    <w:div w:id="1600722379">
                      <w:marLeft w:val="0"/>
                      <w:marRight w:val="0"/>
                      <w:marTop w:val="0"/>
                      <w:marBottom w:val="0"/>
                      <w:divBdr>
                        <w:top w:val="none" w:sz="0" w:space="0" w:color="auto"/>
                        <w:left w:val="none" w:sz="0" w:space="0" w:color="auto"/>
                        <w:bottom w:val="none" w:sz="0" w:space="0" w:color="auto"/>
                        <w:right w:val="none" w:sz="0" w:space="0" w:color="auto"/>
                      </w:divBdr>
                      <w:divsChild>
                        <w:div w:id="15085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243425">
      <w:bodyDiv w:val="1"/>
      <w:marLeft w:val="0"/>
      <w:marRight w:val="0"/>
      <w:marTop w:val="0"/>
      <w:marBottom w:val="0"/>
      <w:divBdr>
        <w:top w:val="none" w:sz="0" w:space="0" w:color="auto"/>
        <w:left w:val="none" w:sz="0" w:space="0" w:color="auto"/>
        <w:bottom w:val="none" w:sz="0" w:space="0" w:color="auto"/>
        <w:right w:val="none" w:sz="0" w:space="0" w:color="auto"/>
      </w:divBdr>
    </w:div>
    <w:div w:id="293339731">
      <w:bodyDiv w:val="1"/>
      <w:marLeft w:val="0"/>
      <w:marRight w:val="0"/>
      <w:marTop w:val="0"/>
      <w:marBottom w:val="0"/>
      <w:divBdr>
        <w:top w:val="none" w:sz="0" w:space="0" w:color="auto"/>
        <w:left w:val="none" w:sz="0" w:space="0" w:color="auto"/>
        <w:bottom w:val="none" w:sz="0" w:space="0" w:color="auto"/>
        <w:right w:val="none" w:sz="0" w:space="0" w:color="auto"/>
      </w:divBdr>
    </w:div>
    <w:div w:id="293482737">
      <w:bodyDiv w:val="1"/>
      <w:marLeft w:val="0"/>
      <w:marRight w:val="0"/>
      <w:marTop w:val="0"/>
      <w:marBottom w:val="0"/>
      <w:divBdr>
        <w:top w:val="none" w:sz="0" w:space="0" w:color="auto"/>
        <w:left w:val="none" w:sz="0" w:space="0" w:color="auto"/>
        <w:bottom w:val="none" w:sz="0" w:space="0" w:color="auto"/>
        <w:right w:val="none" w:sz="0" w:space="0" w:color="auto"/>
      </w:divBdr>
    </w:div>
    <w:div w:id="299766298">
      <w:bodyDiv w:val="1"/>
      <w:marLeft w:val="0"/>
      <w:marRight w:val="0"/>
      <w:marTop w:val="0"/>
      <w:marBottom w:val="0"/>
      <w:divBdr>
        <w:top w:val="none" w:sz="0" w:space="0" w:color="auto"/>
        <w:left w:val="none" w:sz="0" w:space="0" w:color="auto"/>
        <w:bottom w:val="none" w:sz="0" w:space="0" w:color="auto"/>
        <w:right w:val="none" w:sz="0" w:space="0" w:color="auto"/>
      </w:divBdr>
    </w:div>
    <w:div w:id="304942331">
      <w:bodyDiv w:val="1"/>
      <w:marLeft w:val="0"/>
      <w:marRight w:val="0"/>
      <w:marTop w:val="0"/>
      <w:marBottom w:val="0"/>
      <w:divBdr>
        <w:top w:val="none" w:sz="0" w:space="0" w:color="auto"/>
        <w:left w:val="none" w:sz="0" w:space="0" w:color="auto"/>
        <w:bottom w:val="none" w:sz="0" w:space="0" w:color="auto"/>
        <w:right w:val="none" w:sz="0" w:space="0" w:color="auto"/>
      </w:divBdr>
    </w:div>
    <w:div w:id="331296169">
      <w:bodyDiv w:val="1"/>
      <w:marLeft w:val="0"/>
      <w:marRight w:val="0"/>
      <w:marTop w:val="0"/>
      <w:marBottom w:val="0"/>
      <w:divBdr>
        <w:top w:val="none" w:sz="0" w:space="0" w:color="auto"/>
        <w:left w:val="none" w:sz="0" w:space="0" w:color="auto"/>
        <w:bottom w:val="none" w:sz="0" w:space="0" w:color="auto"/>
        <w:right w:val="none" w:sz="0" w:space="0" w:color="auto"/>
      </w:divBdr>
      <w:divsChild>
        <w:div w:id="1846282294">
          <w:marLeft w:val="0"/>
          <w:marRight w:val="0"/>
          <w:marTop w:val="0"/>
          <w:marBottom w:val="0"/>
          <w:divBdr>
            <w:top w:val="none" w:sz="0" w:space="0" w:color="auto"/>
            <w:left w:val="none" w:sz="0" w:space="0" w:color="auto"/>
            <w:bottom w:val="none" w:sz="0" w:space="0" w:color="auto"/>
            <w:right w:val="none" w:sz="0" w:space="0" w:color="auto"/>
          </w:divBdr>
          <w:divsChild>
            <w:div w:id="1708019213">
              <w:marLeft w:val="0"/>
              <w:marRight w:val="0"/>
              <w:marTop w:val="0"/>
              <w:marBottom w:val="0"/>
              <w:divBdr>
                <w:top w:val="none" w:sz="0" w:space="0" w:color="auto"/>
                <w:left w:val="none" w:sz="0" w:space="0" w:color="auto"/>
                <w:bottom w:val="none" w:sz="0" w:space="0" w:color="auto"/>
                <w:right w:val="none" w:sz="0" w:space="0" w:color="auto"/>
              </w:divBdr>
              <w:divsChild>
                <w:div w:id="206573919">
                  <w:marLeft w:val="0"/>
                  <w:marRight w:val="0"/>
                  <w:marTop w:val="0"/>
                  <w:marBottom w:val="0"/>
                  <w:divBdr>
                    <w:top w:val="none" w:sz="0" w:space="0" w:color="auto"/>
                    <w:left w:val="none" w:sz="0" w:space="0" w:color="auto"/>
                    <w:bottom w:val="none" w:sz="0" w:space="0" w:color="auto"/>
                    <w:right w:val="none" w:sz="0" w:space="0" w:color="auto"/>
                  </w:divBdr>
                  <w:divsChild>
                    <w:div w:id="362828362">
                      <w:marLeft w:val="0"/>
                      <w:marRight w:val="0"/>
                      <w:marTop w:val="0"/>
                      <w:marBottom w:val="0"/>
                      <w:divBdr>
                        <w:top w:val="none" w:sz="0" w:space="0" w:color="auto"/>
                        <w:left w:val="none" w:sz="0" w:space="0" w:color="auto"/>
                        <w:bottom w:val="none" w:sz="0" w:space="0" w:color="auto"/>
                        <w:right w:val="none" w:sz="0" w:space="0" w:color="auto"/>
                      </w:divBdr>
                      <w:divsChild>
                        <w:div w:id="420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9476">
      <w:bodyDiv w:val="1"/>
      <w:marLeft w:val="0"/>
      <w:marRight w:val="0"/>
      <w:marTop w:val="0"/>
      <w:marBottom w:val="0"/>
      <w:divBdr>
        <w:top w:val="none" w:sz="0" w:space="0" w:color="auto"/>
        <w:left w:val="none" w:sz="0" w:space="0" w:color="auto"/>
        <w:bottom w:val="none" w:sz="0" w:space="0" w:color="auto"/>
        <w:right w:val="none" w:sz="0" w:space="0" w:color="auto"/>
      </w:divBdr>
    </w:div>
    <w:div w:id="359819556">
      <w:bodyDiv w:val="1"/>
      <w:marLeft w:val="0"/>
      <w:marRight w:val="0"/>
      <w:marTop w:val="0"/>
      <w:marBottom w:val="0"/>
      <w:divBdr>
        <w:top w:val="none" w:sz="0" w:space="0" w:color="auto"/>
        <w:left w:val="none" w:sz="0" w:space="0" w:color="auto"/>
        <w:bottom w:val="none" w:sz="0" w:space="0" w:color="auto"/>
        <w:right w:val="none" w:sz="0" w:space="0" w:color="auto"/>
      </w:divBdr>
    </w:div>
    <w:div w:id="377700837">
      <w:bodyDiv w:val="1"/>
      <w:marLeft w:val="0"/>
      <w:marRight w:val="0"/>
      <w:marTop w:val="0"/>
      <w:marBottom w:val="0"/>
      <w:divBdr>
        <w:top w:val="none" w:sz="0" w:space="0" w:color="auto"/>
        <w:left w:val="none" w:sz="0" w:space="0" w:color="auto"/>
        <w:bottom w:val="none" w:sz="0" w:space="0" w:color="auto"/>
        <w:right w:val="none" w:sz="0" w:space="0" w:color="auto"/>
      </w:divBdr>
    </w:div>
    <w:div w:id="384257926">
      <w:bodyDiv w:val="1"/>
      <w:marLeft w:val="0"/>
      <w:marRight w:val="0"/>
      <w:marTop w:val="0"/>
      <w:marBottom w:val="0"/>
      <w:divBdr>
        <w:top w:val="none" w:sz="0" w:space="0" w:color="auto"/>
        <w:left w:val="none" w:sz="0" w:space="0" w:color="auto"/>
        <w:bottom w:val="none" w:sz="0" w:space="0" w:color="auto"/>
        <w:right w:val="none" w:sz="0" w:space="0" w:color="auto"/>
      </w:divBdr>
      <w:divsChild>
        <w:div w:id="1955817846">
          <w:marLeft w:val="0"/>
          <w:marRight w:val="0"/>
          <w:marTop w:val="0"/>
          <w:marBottom w:val="0"/>
          <w:divBdr>
            <w:top w:val="none" w:sz="0" w:space="0" w:color="auto"/>
            <w:left w:val="none" w:sz="0" w:space="0" w:color="auto"/>
            <w:bottom w:val="none" w:sz="0" w:space="0" w:color="auto"/>
            <w:right w:val="none" w:sz="0" w:space="0" w:color="auto"/>
          </w:divBdr>
          <w:divsChild>
            <w:div w:id="1679430477">
              <w:marLeft w:val="0"/>
              <w:marRight w:val="0"/>
              <w:marTop w:val="0"/>
              <w:marBottom w:val="0"/>
              <w:divBdr>
                <w:top w:val="none" w:sz="0" w:space="0" w:color="auto"/>
                <w:left w:val="none" w:sz="0" w:space="0" w:color="auto"/>
                <w:bottom w:val="none" w:sz="0" w:space="0" w:color="auto"/>
                <w:right w:val="none" w:sz="0" w:space="0" w:color="auto"/>
              </w:divBdr>
              <w:divsChild>
                <w:div w:id="2042709503">
                  <w:marLeft w:val="0"/>
                  <w:marRight w:val="0"/>
                  <w:marTop w:val="0"/>
                  <w:marBottom w:val="0"/>
                  <w:divBdr>
                    <w:top w:val="none" w:sz="0" w:space="0" w:color="auto"/>
                    <w:left w:val="none" w:sz="0" w:space="0" w:color="auto"/>
                    <w:bottom w:val="none" w:sz="0" w:space="0" w:color="auto"/>
                    <w:right w:val="none" w:sz="0" w:space="0" w:color="auto"/>
                  </w:divBdr>
                  <w:divsChild>
                    <w:div w:id="2041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6246">
      <w:bodyDiv w:val="1"/>
      <w:marLeft w:val="0"/>
      <w:marRight w:val="0"/>
      <w:marTop w:val="0"/>
      <w:marBottom w:val="0"/>
      <w:divBdr>
        <w:top w:val="none" w:sz="0" w:space="0" w:color="auto"/>
        <w:left w:val="none" w:sz="0" w:space="0" w:color="auto"/>
        <w:bottom w:val="none" w:sz="0" w:space="0" w:color="auto"/>
        <w:right w:val="none" w:sz="0" w:space="0" w:color="auto"/>
      </w:divBdr>
    </w:div>
    <w:div w:id="409887361">
      <w:bodyDiv w:val="1"/>
      <w:marLeft w:val="0"/>
      <w:marRight w:val="0"/>
      <w:marTop w:val="0"/>
      <w:marBottom w:val="0"/>
      <w:divBdr>
        <w:top w:val="none" w:sz="0" w:space="0" w:color="auto"/>
        <w:left w:val="none" w:sz="0" w:space="0" w:color="auto"/>
        <w:bottom w:val="none" w:sz="0" w:space="0" w:color="auto"/>
        <w:right w:val="none" w:sz="0" w:space="0" w:color="auto"/>
      </w:divBdr>
    </w:div>
    <w:div w:id="409890225">
      <w:bodyDiv w:val="1"/>
      <w:marLeft w:val="0"/>
      <w:marRight w:val="0"/>
      <w:marTop w:val="0"/>
      <w:marBottom w:val="0"/>
      <w:divBdr>
        <w:top w:val="none" w:sz="0" w:space="0" w:color="auto"/>
        <w:left w:val="none" w:sz="0" w:space="0" w:color="auto"/>
        <w:bottom w:val="none" w:sz="0" w:space="0" w:color="auto"/>
        <w:right w:val="none" w:sz="0" w:space="0" w:color="auto"/>
      </w:divBdr>
    </w:div>
    <w:div w:id="422142548">
      <w:bodyDiv w:val="1"/>
      <w:marLeft w:val="0"/>
      <w:marRight w:val="0"/>
      <w:marTop w:val="0"/>
      <w:marBottom w:val="0"/>
      <w:divBdr>
        <w:top w:val="none" w:sz="0" w:space="0" w:color="auto"/>
        <w:left w:val="none" w:sz="0" w:space="0" w:color="auto"/>
        <w:bottom w:val="none" w:sz="0" w:space="0" w:color="auto"/>
        <w:right w:val="none" w:sz="0" w:space="0" w:color="auto"/>
      </w:divBdr>
    </w:div>
    <w:div w:id="426001580">
      <w:bodyDiv w:val="1"/>
      <w:marLeft w:val="0"/>
      <w:marRight w:val="0"/>
      <w:marTop w:val="0"/>
      <w:marBottom w:val="0"/>
      <w:divBdr>
        <w:top w:val="none" w:sz="0" w:space="0" w:color="auto"/>
        <w:left w:val="none" w:sz="0" w:space="0" w:color="auto"/>
        <w:bottom w:val="none" w:sz="0" w:space="0" w:color="auto"/>
        <w:right w:val="none" w:sz="0" w:space="0" w:color="auto"/>
      </w:divBdr>
    </w:div>
    <w:div w:id="460612477">
      <w:bodyDiv w:val="1"/>
      <w:marLeft w:val="0"/>
      <w:marRight w:val="0"/>
      <w:marTop w:val="0"/>
      <w:marBottom w:val="0"/>
      <w:divBdr>
        <w:top w:val="none" w:sz="0" w:space="0" w:color="auto"/>
        <w:left w:val="none" w:sz="0" w:space="0" w:color="auto"/>
        <w:bottom w:val="none" w:sz="0" w:space="0" w:color="auto"/>
        <w:right w:val="none" w:sz="0" w:space="0" w:color="auto"/>
      </w:divBdr>
    </w:div>
    <w:div w:id="469788708">
      <w:bodyDiv w:val="1"/>
      <w:marLeft w:val="0"/>
      <w:marRight w:val="0"/>
      <w:marTop w:val="0"/>
      <w:marBottom w:val="0"/>
      <w:divBdr>
        <w:top w:val="none" w:sz="0" w:space="0" w:color="auto"/>
        <w:left w:val="none" w:sz="0" w:space="0" w:color="auto"/>
        <w:bottom w:val="none" w:sz="0" w:space="0" w:color="auto"/>
        <w:right w:val="none" w:sz="0" w:space="0" w:color="auto"/>
      </w:divBdr>
    </w:div>
    <w:div w:id="489176994">
      <w:bodyDiv w:val="1"/>
      <w:marLeft w:val="0"/>
      <w:marRight w:val="0"/>
      <w:marTop w:val="0"/>
      <w:marBottom w:val="0"/>
      <w:divBdr>
        <w:top w:val="none" w:sz="0" w:space="0" w:color="auto"/>
        <w:left w:val="none" w:sz="0" w:space="0" w:color="auto"/>
        <w:bottom w:val="none" w:sz="0" w:space="0" w:color="auto"/>
        <w:right w:val="none" w:sz="0" w:space="0" w:color="auto"/>
      </w:divBdr>
      <w:divsChild>
        <w:div w:id="1605264745">
          <w:marLeft w:val="0"/>
          <w:marRight w:val="0"/>
          <w:marTop w:val="0"/>
          <w:marBottom w:val="0"/>
          <w:divBdr>
            <w:top w:val="none" w:sz="0" w:space="0" w:color="auto"/>
            <w:left w:val="none" w:sz="0" w:space="0" w:color="auto"/>
            <w:bottom w:val="none" w:sz="0" w:space="0" w:color="auto"/>
            <w:right w:val="none" w:sz="0" w:space="0" w:color="auto"/>
          </w:divBdr>
          <w:divsChild>
            <w:div w:id="545067512">
              <w:marLeft w:val="0"/>
              <w:marRight w:val="0"/>
              <w:marTop w:val="0"/>
              <w:marBottom w:val="0"/>
              <w:divBdr>
                <w:top w:val="none" w:sz="0" w:space="0" w:color="auto"/>
                <w:left w:val="none" w:sz="0" w:space="0" w:color="auto"/>
                <w:bottom w:val="none" w:sz="0" w:space="0" w:color="auto"/>
                <w:right w:val="none" w:sz="0" w:space="0" w:color="auto"/>
              </w:divBdr>
              <w:divsChild>
                <w:div w:id="1939213187">
                  <w:marLeft w:val="0"/>
                  <w:marRight w:val="0"/>
                  <w:marTop w:val="0"/>
                  <w:marBottom w:val="0"/>
                  <w:divBdr>
                    <w:top w:val="none" w:sz="0" w:space="0" w:color="auto"/>
                    <w:left w:val="none" w:sz="0" w:space="0" w:color="auto"/>
                    <w:bottom w:val="none" w:sz="0" w:space="0" w:color="auto"/>
                    <w:right w:val="none" w:sz="0" w:space="0" w:color="auto"/>
                  </w:divBdr>
                  <w:divsChild>
                    <w:div w:id="544946376">
                      <w:marLeft w:val="0"/>
                      <w:marRight w:val="0"/>
                      <w:marTop w:val="0"/>
                      <w:marBottom w:val="0"/>
                      <w:divBdr>
                        <w:top w:val="none" w:sz="0" w:space="0" w:color="auto"/>
                        <w:left w:val="none" w:sz="0" w:space="0" w:color="auto"/>
                        <w:bottom w:val="none" w:sz="0" w:space="0" w:color="auto"/>
                        <w:right w:val="none" w:sz="0" w:space="0" w:color="auto"/>
                      </w:divBdr>
                      <w:divsChild>
                        <w:div w:id="571476166">
                          <w:marLeft w:val="0"/>
                          <w:marRight w:val="0"/>
                          <w:marTop w:val="0"/>
                          <w:marBottom w:val="0"/>
                          <w:divBdr>
                            <w:top w:val="none" w:sz="0" w:space="0" w:color="auto"/>
                            <w:left w:val="none" w:sz="0" w:space="0" w:color="auto"/>
                            <w:bottom w:val="none" w:sz="0" w:space="0" w:color="auto"/>
                            <w:right w:val="none" w:sz="0" w:space="0" w:color="auto"/>
                          </w:divBdr>
                          <w:divsChild>
                            <w:div w:id="1766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812945">
      <w:bodyDiv w:val="1"/>
      <w:marLeft w:val="0"/>
      <w:marRight w:val="0"/>
      <w:marTop w:val="0"/>
      <w:marBottom w:val="0"/>
      <w:divBdr>
        <w:top w:val="none" w:sz="0" w:space="0" w:color="auto"/>
        <w:left w:val="none" w:sz="0" w:space="0" w:color="auto"/>
        <w:bottom w:val="none" w:sz="0" w:space="0" w:color="auto"/>
        <w:right w:val="none" w:sz="0" w:space="0" w:color="auto"/>
      </w:divBdr>
    </w:div>
    <w:div w:id="534390918">
      <w:bodyDiv w:val="1"/>
      <w:marLeft w:val="0"/>
      <w:marRight w:val="0"/>
      <w:marTop w:val="0"/>
      <w:marBottom w:val="0"/>
      <w:divBdr>
        <w:top w:val="none" w:sz="0" w:space="0" w:color="auto"/>
        <w:left w:val="none" w:sz="0" w:space="0" w:color="auto"/>
        <w:bottom w:val="none" w:sz="0" w:space="0" w:color="auto"/>
        <w:right w:val="none" w:sz="0" w:space="0" w:color="auto"/>
      </w:divBdr>
    </w:div>
    <w:div w:id="600839354">
      <w:bodyDiv w:val="1"/>
      <w:marLeft w:val="0"/>
      <w:marRight w:val="0"/>
      <w:marTop w:val="0"/>
      <w:marBottom w:val="0"/>
      <w:divBdr>
        <w:top w:val="none" w:sz="0" w:space="0" w:color="auto"/>
        <w:left w:val="none" w:sz="0" w:space="0" w:color="auto"/>
        <w:bottom w:val="none" w:sz="0" w:space="0" w:color="auto"/>
        <w:right w:val="none" w:sz="0" w:space="0" w:color="auto"/>
      </w:divBdr>
    </w:div>
    <w:div w:id="610822896">
      <w:bodyDiv w:val="1"/>
      <w:marLeft w:val="0"/>
      <w:marRight w:val="0"/>
      <w:marTop w:val="0"/>
      <w:marBottom w:val="0"/>
      <w:divBdr>
        <w:top w:val="none" w:sz="0" w:space="0" w:color="auto"/>
        <w:left w:val="none" w:sz="0" w:space="0" w:color="auto"/>
        <w:bottom w:val="none" w:sz="0" w:space="0" w:color="auto"/>
        <w:right w:val="none" w:sz="0" w:space="0" w:color="auto"/>
      </w:divBdr>
    </w:div>
    <w:div w:id="615647769">
      <w:bodyDiv w:val="1"/>
      <w:marLeft w:val="0"/>
      <w:marRight w:val="0"/>
      <w:marTop w:val="0"/>
      <w:marBottom w:val="0"/>
      <w:divBdr>
        <w:top w:val="none" w:sz="0" w:space="0" w:color="auto"/>
        <w:left w:val="none" w:sz="0" w:space="0" w:color="auto"/>
        <w:bottom w:val="none" w:sz="0" w:space="0" w:color="auto"/>
        <w:right w:val="none" w:sz="0" w:space="0" w:color="auto"/>
      </w:divBdr>
    </w:div>
    <w:div w:id="636032360">
      <w:bodyDiv w:val="1"/>
      <w:marLeft w:val="0"/>
      <w:marRight w:val="0"/>
      <w:marTop w:val="0"/>
      <w:marBottom w:val="0"/>
      <w:divBdr>
        <w:top w:val="none" w:sz="0" w:space="0" w:color="auto"/>
        <w:left w:val="none" w:sz="0" w:space="0" w:color="auto"/>
        <w:bottom w:val="none" w:sz="0" w:space="0" w:color="auto"/>
        <w:right w:val="none" w:sz="0" w:space="0" w:color="auto"/>
      </w:divBdr>
    </w:div>
    <w:div w:id="641733557">
      <w:bodyDiv w:val="1"/>
      <w:marLeft w:val="0"/>
      <w:marRight w:val="0"/>
      <w:marTop w:val="0"/>
      <w:marBottom w:val="0"/>
      <w:divBdr>
        <w:top w:val="none" w:sz="0" w:space="0" w:color="auto"/>
        <w:left w:val="none" w:sz="0" w:space="0" w:color="auto"/>
        <w:bottom w:val="none" w:sz="0" w:space="0" w:color="auto"/>
        <w:right w:val="none" w:sz="0" w:space="0" w:color="auto"/>
      </w:divBdr>
    </w:div>
    <w:div w:id="677922753">
      <w:bodyDiv w:val="1"/>
      <w:marLeft w:val="0"/>
      <w:marRight w:val="0"/>
      <w:marTop w:val="0"/>
      <w:marBottom w:val="0"/>
      <w:divBdr>
        <w:top w:val="none" w:sz="0" w:space="0" w:color="auto"/>
        <w:left w:val="none" w:sz="0" w:space="0" w:color="auto"/>
        <w:bottom w:val="none" w:sz="0" w:space="0" w:color="auto"/>
        <w:right w:val="none" w:sz="0" w:space="0" w:color="auto"/>
      </w:divBdr>
    </w:div>
    <w:div w:id="705450412">
      <w:bodyDiv w:val="1"/>
      <w:marLeft w:val="0"/>
      <w:marRight w:val="0"/>
      <w:marTop w:val="0"/>
      <w:marBottom w:val="0"/>
      <w:divBdr>
        <w:top w:val="none" w:sz="0" w:space="0" w:color="auto"/>
        <w:left w:val="none" w:sz="0" w:space="0" w:color="auto"/>
        <w:bottom w:val="none" w:sz="0" w:space="0" w:color="auto"/>
        <w:right w:val="none" w:sz="0" w:space="0" w:color="auto"/>
      </w:divBdr>
    </w:div>
    <w:div w:id="716389787">
      <w:bodyDiv w:val="1"/>
      <w:marLeft w:val="0"/>
      <w:marRight w:val="0"/>
      <w:marTop w:val="0"/>
      <w:marBottom w:val="0"/>
      <w:divBdr>
        <w:top w:val="none" w:sz="0" w:space="0" w:color="auto"/>
        <w:left w:val="none" w:sz="0" w:space="0" w:color="auto"/>
        <w:bottom w:val="none" w:sz="0" w:space="0" w:color="auto"/>
        <w:right w:val="none" w:sz="0" w:space="0" w:color="auto"/>
      </w:divBdr>
      <w:divsChild>
        <w:div w:id="2055079541">
          <w:marLeft w:val="0"/>
          <w:marRight w:val="0"/>
          <w:marTop w:val="0"/>
          <w:marBottom w:val="0"/>
          <w:divBdr>
            <w:top w:val="none" w:sz="0" w:space="0" w:color="auto"/>
            <w:left w:val="none" w:sz="0" w:space="0" w:color="auto"/>
            <w:bottom w:val="none" w:sz="0" w:space="0" w:color="auto"/>
            <w:right w:val="none" w:sz="0" w:space="0" w:color="auto"/>
          </w:divBdr>
          <w:divsChild>
            <w:div w:id="479155022">
              <w:marLeft w:val="0"/>
              <w:marRight w:val="0"/>
              <w:marTop w:val="0"/>
              <w:marBottom w:val="0"/>
              <w:divBdr>
                <w:top w:val="none" w:sz="0" w:space="0" w:color="auto"/>
                <w:left w:val="none" w:sz="0" w:space="0" w:color="auto"/>
                <w:bottom w:val="none" w:sz="0" w:space="0" w:color="auto"/>
                <w:right w:val="none" w:sz="0" w:space="0" w:color="auto"/>
              </w:divBdr>
              <w:divsChild>
                <w:div w:id="1755664687">
                  <w:marLeft w:val="0"/>
                  <w:marRight w:val="0"/>
                  <w:marTop w:val="0"/>
                  <w:marBottom w:val="0"/>
                  <w:divBdr>
                    <w:top w:val="none" w:sz="0" w:space="0" w:color="auto"/>
                    <w:left w:val="none" w:sz="0" w:space="0" w:color="auto"/>
                    <w:bottom w:val="none" w:sz="0" w:space="0" w:color="auto"/>
                    <w:right w:val="none" w:sz="0" w:space="0" w:color="auto"/>
                  </w:divBdr>
                  <w:divsChild>
                    <w:div w:id="19244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8632">
      <w:bodyDiv w:val="1"/>
      <w:marLeft w:val="0"/>
      <w:marRight w:val="0"/>
      <w:marTop w:val="0"/>
      <w:marBottom w:val="0"/>
      <w:divBdr>
        <w:top w:val="none" w:sz="0" w:space="0" w:color="auto"/>
        <w:left w:val="none" w:sz="0" w:space="0" w:color="auto"/>
        <w:bottom w:val="none" w:sz="0" w:space="0" w:color="auto"/>
        <w:right w:val="none" w:sz="0" w:space="0" w:color="auto"/>
      </w:divBdr>
    </w:div>
    <w:div w:id="733042855">
      <w:bodyDiv w:val="1"/>
      <w:marLeft w:val="0"/>
      <w:marRight w:val="0"/>
      <w:marTop w:val="0"/>
      <w:marBottom w:val="0"/>
      <w:divBdr>
        <w:top w:val="none" w:sz="0" w:space="0" w:color="auto"/>
        <w:left w:val="none" w:sz="0" w:space="0" w:color="auto"/>
        <w:bottom w:val="none" w:sz="0" w:space="0" w:color="auto"/>
        <w:right w:val="none" w:sz="0" w:space="0" w:color="auto"/>
      </w:divBdr>
    </w:div>
    <w:div w:id="740910758">
      <w:bodyDiv w:val="1"/>
      <w:marLeft w:val="0"/>
      <w:marRight w:val="0"/>
      <w:marTop w:val="0"/>
      <w:marBottom w:val="0"/>
      <w:divBdr>
        <w:top w:val="none" w:sz="0" w:space="0" w:color="auto"/>
        <w:left w:val="none" w:sz="0" w:space="0" w:color="auto"/>
        <w:bottom w:val="none" w:sz="0" w:space="0" w:color="auto"/>
        <w:right w:val="none" w:sz="0" w:space="0" w:color="auto"/>
      </w:divBdr>
    </w:div>
    <w:div w:id="749280463">
      <w:bodyDiv w:val="1"/>
      <w:marLeft w:val="0"/>
      <w:marRight w:val="0"/>
      <w:marTop w:val="0"/>
      <w:marBottom w:val="0"/>
      <w:divBdr>
        <w:top w:val="none" w:sz="0" w:space="0" w:color="auto"/>
        <w:left w:val="none" w:sz="0" w:space="0" w:color="auto"/>
        <w:bottom w:val="none" w:sz="0" w:space="0" w:color="auto"/>
        <w:right w:val="none" w:sz="0" w:space="0" w:color="auto"/>
      </w:divBdr>
      <w:divsChild>
        <w:div w:id="1714842052">
          <w:marLeft w:val="0"/>
          <w:marRight w:val="0"/>
          <w:marTop w:val="0"/>
          <w:marBottom w:val="0"/>
          <w:divBdr>
            <w:top w:val="none" w:sz="0" w:space="0" w:color="auto"/>
            <w:left w:val="none" w:sz="0" w:space="0" w:color="auto"/>
            <w:bottom w:val="none" w:sz="0" w:space="0" w:color="auto"/>
            <w:right w:val="none" w:sz="0" w:space="0" w:color="auto"/>
          </w:divBdr>
          <w:divsChild>
            <w:div w:id="193465517">
              <w:marLeft w:val="0"/>
              <w:marRight w:val="0"/>
              <w:marTop w:val="0"/>
              <w:marBottom w:val="0"/>
              <w:divBdr>
                <w:top w:val="none" w:sz="0" w:space="0" w:color="auto"/>
                <w:left w:val="none" w:sz="0" w:space="0" w:color="auto"/>
                <w:bottom w:val="none" w:sz="0" w:space="0" w:color="auto"/>
                <w:right w:val="none" w:sz="0" w:space="0" w:color="auto"/>
              </w:divBdr>
              <w:divsChild>
                <w:div w:id="1766413128">
                  <w:marLeft w:val="0"/>
                  <w:marRight w:val="0"/>
                  <w:marTop w:val="0"/>
                  <w:marBottom w:val="0"/>
                  <w:divBdr>
                    <w:top w:val="none" w:sz="0" w:space="0" w:color="auto"/>
                    <w:left w:val="none" w:sz="0" w:space="0" w:color="auto"/>
                    <w:bottom w:val="none" w:sz="0" w:space="0" w:color="auto"/>
                    <w:right w:val="none" w:sz="0" w:space="0" w:color="auto"/>
                  </w:divBdr>
                  <w:divsChild>
                    <w:div w:id="404575034">
                      <w:marLeft w:val="0"/>
                      <w:marRight w:val="0"/>
                      <w:marTop w:val="0"/>
                      <w:marBottom w:val="0"/>
                      <w:divBdr>
                        <w:top w:val="none" w:sz="0" w:space="0" w:color="auto"/>
                        <w:left w:val="none" w:sz="0" w:space="0" w:color="auto"/>
                        <w:bottom w:val="none" w:sz="0" w:space="0" w:color="auto"/>
                        <w:right w:val="none" w:sz="0" w:space="0" w:color="auto"/>
                      </w:divBdr>
                      <w:divsChild>
                        <w:div w:id="54550108">
                          <w:marLeft w:val="0"/>
                          <w:marRight w:val="0"/>
                          <w:marTop w:val="0"/>
                          <w:marBottom w:val="0"/>
                          <w:divBdr>
                            <w:top w:val="none" w:sz="0" w:space="0" w:color="auto"/>
                            <w:left w:val="none" w:sz="0" w:space="0" w:color="auto"/>
                            <w:bottom w:val="none" w:sz="0" w:space="0" w:color="auto"/>
                            <w:right w:val="none" w:sz="0" w:space="0" w:color="auto"/>
                          </w:divBdr>
                          <w:divsChild>
                            <w:div w:id="318772078">
                              <w:marLeft w:val="0"/>
                              <w:marRight w:val="0"/>
                              <w:marTop w:val="0"/>
                              <w:marBottom w:val="0"/>
                              <w:divBdr>
                                <w:top w:val="none" w:sz="0" w:space="0" w:color="auto"/>
                                <w:left w:val="none" w:sz="0" w:space="0" w:color="auto"/>
                                <w:bottom w:val="none" w:sz="0" w:space="0" w:color="auto"/>
                                <w:right w:val="none" w:sz="0" w:space="0" w:color="auto"/>
                              </w:divBdr>
                            </w:div>
                            <w:div w:id="1798721084">
                              <w:marLeft w:val="0"/>
                              <w:marRight w:val="0"/>
                              <w:marTop w:val="0"/>
                              <w:marBottom w:val="0"/>
                              <w:divBdr>
                                <w:top w:val="none" w:sz="0" w:space="0" w:color="auto"/>
                                <w:left w:val="none" w:sz="0" w:space="0" w:color="auto"/>
                                <w:bottom w:val="none" w:sz="0" w:space="0" w:color="auto"/>
                                <w:right w:val="none" w:sz="0" w:space="0" w:color="auto"/>
                              </w:divBdr>
                            </w:div>
                            <w:div w:id="19143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9369">
      <w:bodyDiv w:val="1"/>
      <w:marLeft w:val="0"/>
      <w:marRight w:val="0"/>
      <w:marTop w:val="0"/>
      <w:marBottom w:val="0"/>
      <w:divBdr>
        <w:top w:val="none" w:sz="0" w:space="0" w:color="auto"/>
        <w:left w:val="none" w:sz="0" w:space="0" w:color="auto"/>
        <w:bottom w:val="none" w:sz="0" w:space="0" w:color="auto"/>
        <w:right w:val="none" w:sz="0" w:space="0" w:color="auto"/>
      </w:divBdr>
    </w:div>
    <w:div w:id="795295041">
      <w:bodyDiv w:val="1"/>
      <w:marLeft w:val="0"/>
      <w:marRight w:val="0"/>
      <w:marTop w:val="0"/>
      <w:marBottom w:val="0"/>
      <w:divBdr>
        <w:top w:val="none" w:sz="0" w:space="0" w:color="auto"/>
        <w:left w:val="none" w:sz="0" w:space="0" w:color="auto"/>
        <w:bottom w:val="none" w:sz="0" w:space="0" w:color="auto"/>
        <w:right w:val="none" w:sz="0" w:space="0" w:color="auto"/>
      </w:divBdr>
    </w:div>
    <w:div w:id="800734084">
      <w:bodyDiv w:val="1"/>
      <w:marLeft w:val="0"/>
      <w:marRight w:val="0"/>
      <w:marTop w:val="0"/>
      <w:marBottom w:val="0"/>
      <w:divBdr>
        <w:top w:val="none" w:sz="0" w:space="0" w:color="auto"/>
        <w:left w:val="none" w:sz="0" w:space="0" w:color="auto"/>
        <w:bottom w:val="none" w:sz="0" w:space="0" w:color="auto"/>
        <w:right w:val="none" w:sz="0" w:space="0" w:color="auto"/>
      </w:divBdr>
    </w:div>
    <w:div w:id="806512563">
      <w:bodyDiv w:val="1"/>
      <w:marLeft w:val="0"/>
      <w:marRight w:val="0"/>
      <w:marTop w:val="0"/>
      <w:marBottom w:val="0"/>
      <w:divBdr>
        <w:top w:val="none" w:sz="0" w:space="0" w:color="auto"/>
        <w:left w:val="none" w:sz="0" w:space="0" w:color="auto"/>
        <w:bottom w:val="none" w:sz="0" w:space="0" w:color="auto"/>
        <w:right w:val="none" w:sz="0" w:space="0" w:color="auto"/>
      </w:divBdr>
    </w:div>
    <w:div w:id="808205681">
      <w:bodyDiv w:val="1"/>
      <w:marLeft w:val="0"/>
      <w:marRight w:val="0"/>
      <w:marTop w:val="0"/>
      <w:marBottom w:val="0"/>
      <w:divBdr>
        <w:top w:val="none" w:sz="0" w:space="0" w:color="auto"/>
        <w:left w:val="none" w:sz="0" w:space="0" w:color="auto"/>
        <w:bottom w:val="none" w:sz="0" w:space="0" w:color="auto"/>
        <w:right w:val="none" w:sz="0" w:space="0" w:color="auto"/>
      </w:divBdr>
    </w:div>
    <w:div w:id="828521344">
      <w:bodyDiv w:val="1"/>
      <w:marLeft w:val="0"/>
      <w:marRight w:val="0"/>
      <w:marTop w:val="0"/>
      <w:marBottom w:val="0"/>
      <w:divBdr>
        <w:top w:val="none" w:sz="0" w:space="0" w:color="auto"/>
        <w:left w:val="none" w:sz="0" w:space="0" w:color="auto"/>
        <w:bottom w:val="none" w:sz="0" w:space="0" w:color="auto"/>
        <w:right w:val="none" w:sz="0" w:space="0" w:color="auto"/>
      </w:divBdr>
    </w:div>
    <w:div w:id="829294898">
      <w:bodyDiv w:val="1"/>
      <w:marLeft w:val="0"/>
      <w:marRight w:val="0"/>
      <w:marTop w:val="0"/>
      <w:marBottom w:val="0"/>
      <w:divBdr>
        <w:top w:val="none" w:sz="0" w:space="0" w:color="auto"/>
        <w:left w:val="none" w:sz="0" w:space="0" w:color="auto"/>
        <w:bottom w:val="none" w:sz="0" w:space="0" w:color="auto"/>
        <w:right w:val="none" w:sz="0" w:space="0" w:color="auto"/>
      </w:divBdr>
    </w:div>
    <w:div w:id="852652612">
      <w:bodyDiv w:val="1"/>
      <w:marLeft w:val="0"/>
      <w:marRight w:val="0"/>
      <w:marTop w:val="0"/>
      <w:marBottom w:val="0"/>
      <w:divBdr>
        <w:top w:val="none" w:sz="0" w:space="0" w:color="auto"/>
        <w:left w:val="none" w:sz="0" w:space="0" w:color="auto"/>
        <w:bottom w:val="none" w:sz="0" w:space="0" w:color="auto"/>
        <w:right w:val="none" w:sz="0" w:space="0" w:color="auto"/>
      </w:divBdr>
    </w:div>
    <w:div w:id="856887172">
      <w:bodyDiv w:val="1"/>
      <w:marLeft w:val="0"/>
      <w:marRight w:val="0"/>
      <w:marTop w:val="0"/>
      <w:marBottom w:val="0"/>
      <w:divBdr>
        <w:top w:val="none" w:sz="0" w:space="0" w:color="auto"/>
        <w:left w:val="none" w:sz="0" w:space="0" w:color="auto"/>
        <w:bottom w:val="none" w:sz="0" w:space="0" w:color="auto"/>
        <w:right w:val="none" w:sz="0" w:space="0" w:color="auto"/>
      </w:divBdr>
    </w:div>
    <w:div w:id="860094901">
      <w:bodyDiv w:val="1"/>
      <w:marLeft w:val="0"/>
      <w:marRight w:val="0"/>
      <w:marTop w:val="0"/>
      <w:marBottom w:val="0"/>
      <w:divBdr>
        <w:top w:val="none" w:sz="0" w:space="0" w:color="auto"/>
        <w:left w:val="none" w:sz="0" w:space="0" w:color="auto"/>
        <w:bottom w:val="none" w:sz="0" w:space="0" w:color="auto"/>
        <w:right w:val="none" w:sz="0" w:space="0" w:color="auto"/>
      </w:divBdr>
    </w:div>
    <w:div w:id="867060606">
      <w:bodyDiv w:val="1"/>
      <w:marLeft w:val="0"/>
      <w:marRight w:val="0"/>
      <w:marTop w:val="0"/>
      <w:marBottom w:val="0"/>
      <w:divBdr>
        <w:top w:val="none" w:sz="0" w:space="0" w:color="auto"/>
        <w:left w:val="none" w:sz="0" w:space="0" w:color="auto"/>
        <w:bottom w:val="none" w:sz="0" w:space="0" w:color="auto"/>
        <w:right w:val="none" w:sz="0" w:space="0" w:color="auto"/>
      </w:divBdr>
      <w:divsChild>
        <w:div w:id="1606113077">
          <w:marLeft w:val="0"/>
          <w:marRight w:val="0"/>
          <w:marTop w:val="0"/>
          <w:marBottom w:val="0"/>
          <w:divBdr>
            <w:top w:val="none" w:sz="0" w:space="0" w:color="auto"/>
            <w:left w:val="none" w:sz="0" w:space="0" w:color="auto"/>
            <w:bottom w:val="none" w:sz="0" w:space="0" w:color="auto"/>
            <w:right w:val="none" w:sz="0" w:space="0" w:color="auto"/>
          </w:divBdr>
          <w:divsChild>
            <w:div w:id="704330815">
              <w:marLeft w:val="0"/>
              <w:marRight w:val="0"/>
              <w:marTop w:val="0"/>
              <w:marBottom w:val="0"/>
              <w:divBdr>
                <w:top w:val="none" w:sz="0" w:space="0" w:color="auto"/>
                <w:left w:val="none" w:sz="0" w:space="0" w:color="auto"/>
                <w:bottom w:val="none" w:sz="0" w:space="0" w:color="auto"/>
                <w:right w:val="none" w:sz="0" w:space="0" w:color="auto"/>
              </w:divBdr>
              <w:divsChild>
                <w:div w:id="22441526">
                  <w:marLeft w:val="0"/>
                  <w:marRight w:val="0"/>
                  <w:marTop w:val="0"/>
                  <w:marBottom w:val="0"/>
                  <w:divBdr>
                    <w:top w:val="none" w:sz="0" w:space="0" w:color="auto"/>
                    <w:left w:val="none" w:sz="0" w:space="0" w:color="auto"/>
                    <w:bottom w:val="none" w:sz="0" w:space="0" w:color="auto"/>
                    <w:right w:val="none" w:sz="0" w:space="0" w:color="auto"/>
                  </w:divBdr>
                  <w:divsChild>
                    <w:div w:id="1245607204">
                      <w:marLeft w:val="0"/>
                      <w:marRight w:val="0"/>
                      <w:marTop w:val="0"/>
                      <w:marBottom w:val="0"/>
                      <w:divBdr>
                        <w:top w:val="none" w:sz="0" w:space="0" w:color="auto"/>
                        <w:left w:val="none" w:sz="0" w:space="0" w:color="auto"/>
                        <w:bottom w:val="none" w:sz="0" w:space="0" w:color="auto"/>
                        <w:right w:val="none" w:sz="0" w:space="0" w:color="auto"/>
                      </w:divBdr>
                      <w:divsChild>
                        <w:div w:id="1816213326">
                          <w:marLeft w:val="0"/>
                          <w:marRight w:val="0"/>
                          <w:marTop w:val="0"/>
                          <w:marBottom w:val="0"/>
                          <w:divBdr>
                            <w:top w:val="none" w:sz="0" w:space="0" w:color="auto"/>
                            <w:left w:val="none" w:sz="0" w:space="0" w:color="auto"/>
                            <w:bottom w:val="none" w:sz="0" w:space="0" w:color="auto"/>
                            <w:right w:val="none" w:sz="0" w:space="0" w:color="auto"/>
                          </w:divBdr>
                          <w:divsChild>
                            <w:div w:id="6857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617024">
      <w:bodyDiv w:val="1"/>
      <w:marLeft w:val="0"/>
      <w:marRight w:val="0"/>
      <w:marTop w:val="0"/>
      <w:marBottom w:val="0"/>
      <w:divBdr>
        <w:top w:val="none" w:sz="0" w:space="0" w:color="auto"/>
        <w:left w:val="none" w:sz="0" w:space="0" w:color="auto"/>
        <w:bottom w:val="none" w:sz="0" w:space="0" w:color="auto"/>
        <w:right w:val="none" w:sz="0" w:space="0" w:color="auto"/>
      </w:divBdr>
      <w:divsChild>
        <w:div w:id="1379931786">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533083116">
                  <w:marLeft w:val="0"/>
                  <w:marRight w:val="0"/>
                  <w:marTop w:val="0"/>
                  <w:marBottom w:val="0"/>
                  <w:divBdr>
                    <w:top w:val="none" w:sz="0" w:space="0" w:color="auto"/>
                    <w:left w:val="none" w:sz="0" w:space="0" w:color="auto"/>
                    <w:bottom w:val="none" w:sz="0" w:space="0" w:color="auto"/>
                    <w:right w:val="none" w:sz="0" w:space="0" w:color="auto"/>
                  </w:divBdr>
                  <w:divsChild>
                    <w:div w:id="12619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95706">
      <w:bodyDiv w:val="1"/>
      <w:marLeft w:val="0"/>
      <w:marRight w:val="0"/>
      <w:marTop w:val="0"/>
      <w:marBottom w:val="0"/>
      <w:divBdr>
        <w:top w:val="none" w:sz="0" w:space="0" w:color="auto"/>
        <w:left w:val="none" w:sz="0" w:space="0" w:color="auto"/>
        <w:bottom w:val="none" w:sz="0" w:space="0" w:color="auto"/>
        <w:right w:val="none" w:sz="0" w:space="0" w:color="auto"/>
      </w:divBdr>
    </w:div>
    <w:div w:id="887492819">
      <w:bodyDiv w:val="1"/>
      <w:marLeft w:val="0"/>
      <w:marRight w:val="0"/>
      <w:marTop w:val="0"/>
      <w:marBottom w:val="0"/>
      <w:divBdr>
        <w:top w:val="none" w:sz="0" w:space="0" w:color="auto"/>
        <w:left w:val="none" w:sz="0" w:space="0" w:color="auto"/>
        <w:bottom w:val="none" w:sz="0" w:space="0" w:color="auto"/>
        <w:right w:val="none" w:sz="0" w:space="0" w:color="auto"/>
      </w:divBdr>
      <w:divsChild>
        <w:div w:id="2120634975">
          <w:marLeft w:val="0"/>
          <w:marRight w:val="0"/>
          <w:marTop w:val="0"/>
          <w:marBottom w:val="0"/>
          <w:divBdr>
            <w:top w:val="none" w:sz="0" w:space="0" w:color="auto"/>
            <w:left w:val="none" w:sz="0" w:space="0" w:color="auto"/>
            <w:bottom w:val="none" w:sz="0" w:space="0" w:color="auto"/>
            <w:right w:val="none" w:sz="0" w:space="0" w:color="auto"/>
          </w:divBdr>
          <w:divsChild>
            <w:div w:id="1334527548">
              <w:marLeft w:val="0"/>
              <w:marRight w:val="0"/>
              <w:marTop w:val="0"/>
              <w:marBottom w:val="0"/>
              <w:divBdr>
                <w:top w:val="none" w:sz="0" w:space="0" w:color="auto"/>
                <w:left w:val="none" w:sz="0" w:space="0" w:color="auto"/>
                <w:bottom w:val="none" w:sz="0" w:space="0" w:color="auto"/>
                <w:right w:val="none" w:sz="0" w:space="0" w:color="auto"/>
              </w:divBdr>
              <w:divsChild>
                <w:div w:id="1740443811">
                  <w:marLeft w:val="2"/>
                  <w:marRight w:val="2"/>
                  <w:marTop w:val="0"/>
                  <w:marBottom w:val="0"/>
                  <w:divBdr>
                    <w:top w:val="none" w:sz="0" w:space="0" w:color="auto"/>
                    <w:left w:val="none" w:sz="0" w:space="0" w:color="auto"/>
                    <w:bottom w:val="none" w:sz="0" w:space="0" w:color="auto"/>
                    <w:right w:val="none" w:sz="0" w:space="0" w:color="auto"/>
                  </w:divBdr>
                  <w:divsChild>
                    <w:div w:id="1355158525">
                      <w:marLeft w:val="0"/>
                      <w:marRight w:val="0"/>
                      <w:marTop w:val="0"/>
                      <w:marBottom w:val="0"/>
                      <w:divBdr>
                        <w:top w:val="none" w:sz="0" w:space="0" w:color="auto"/>
                        <w:left w:val="none" w:sz="0" w:space="0" w:color="auto"/>
                        <w:bottom w:val="none" w:sz="0" w:space="0" w:color="auto"/>
                        <w:right w:val="none" w:sz="0" w:space="0" w:color="auto"/>
                      </w:divBdr>
                      <w:divsChild>
                        <w:div w:id="475532731">
                          <w:marLeft w:val="0"/>
                          <w:marRight w:val="0"/>
                          <w:marTop w:val="0"/>
                          <w:marBottom w:val="0"/>
                          <w:divBdr>
                            <w:top w:val="none" w:sz="0" w:space="0" w:color="auto"/>
                            <w:left w:val="none" w:sz="0" w:space="0" w:color="auto"/>
                            <w:bottom w:val="none" w:sz="0" w:space="0" w:color="auto"/>
                            <w:right w:val="none" w:sz="0" w:space="0" w:color="auto"/>
                          </w:divBdr>
                          <w:divsChild>
                            <w:div w:id="93945425">
                              <w:marLeft w:val="0"/>
                              <w:marRight w:val="0"/>
                              <w:marTop w:val="0"/>
                              <w:marBottom w:val="0"/>
                              <w:divBdr>
                                <w:top w:val="none" w:sz="0" w:space="0" w:color="auto"/>
                                <w:left w:val="none" w:sz="0" w:space="0" w:color="auto"/>
                                <w:bottom w:val="none" w:sz="0" w:space="0" w:color="auto"/>
                                <w:right w:val="none" w:sz="0" w:space="0" w:color="auto"/>
                              </w:divBdr>
                              <w:divsChild>
                                <w:div w:id="373696234">
                                  <w:marLeft w:val="0"/>
                                  <w:marRight w:val="0"/>
                                  <w:marTop w:val="0"/>
                                  <w:marBottom w:val="0"/>
                                  <w:divBdr>
                                    <w:top w:val="none" w:sz="0" w:space="0" w:color="auto"/>
                                    <w:left w:val="none" w:sz="0" w:space="0" w:color="auto"/>
                                    <w:bottom w:val="none" w:sz="0" w:space="0" w:color="auto"/>
                                    <w:right w:val="none" w:sz="0" w:space="0" w:color="auto"/>
                                  </w:divBdr>
                                  <w:divsChild>
                                    <w:div w:id="743651553">
                                      <w:marLeft w:val="0"/>
                                      <w:marRight w:val="0"/>
                                      <w:marTop w:val="0"/>
                                      <w:marBottom w:val="0"/>
                                      <w:divBdr>
                                        <w:top w:val="none" w:sz="0" w:space="0" w:color="auto"/>
                                        <w:left w:val="none" w:sz="0" w:space="0" w:color="auto"/>
                                        <w:bottom w:val="none" w:sz="0" w:space="0" w:color="auto"/>
                                        <w:right w:val="none" w:sz="0" w:space="0" w:color="auto"/>
                                      </w:divBdr>
                                      <w:divsChild>
                                        <w:div w:id="1710303129">
                                          <w:marLeft w:val="0"/>
                                          <w:marRight w:val="0"/>
                                          <w:marTop w:val="0"/>
                                          <w:marBottom w:val="0"/>
                                          <w:divBdr>
                                            <w:top w:val="none" w:sz="0" w:space="0" w:color="auto"/>
                                            <w:left w:val="none" w:sz="0" w:space="0" w:color="auto"/>
                                            <w:bottom w:val="none" w:sz="0" w:space="0" w:color="auto"/>
                                            <w:right w:val="none" w:sz="0" w:space="0" w:color="auto"/>
                                          </w:divBdr>
                                          <w:divsChild>
                                            <w:div w:id="541133243">
                                              <w:marLeft w:val="0"/>
                                              <w:marRight w:val="0"/>
                                              <w:marTop w:val="0"/>
                                              <w:marBottom w:val="0"/>
                                              <w:divBdr>
                                                <w:top w:val="none" w:sz="0" w:space="0" w:color="auto"/>
                                                <w:left w:val="none" w:sz="0" w:space="0" w:color="auto"/>
                                                <w:bottom w:val="none" w:sz="0" w:space="0" w:color="auto"/>
                                                <w:right w:val="none" w:sz="0" w:space="0" w:color="auto"/>
                                              </w:divBdr>
                                              <w:divsChild>
                                                <w:div w:id="18510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852909">
      <w:bodyDiv w:val="1"/>
      <w:marLeft w:val="0"/>
      <w:marRight w:val="0"/>
      <w:marTop w:val="0"/>
      <w:marBottom w:val="0"/>
      <w:divBdr>
        <w:top w:val="none" w:sz="0" w:space="0" w:color="auto"/>
        <w:left w:val="none" w:sz="0" w:space="0" w:color="auto"/>
        <w:bottom w:val="none" w:sz="0" w:space="0" w:color="auto"/>
        <w:right w:val="none" w:sz="0" w:space="0" w:color="auto"/>
      </w:divBdr>
    </w:div>
    <w:div w:id="922956736">
      <w:bodyDiv w:val="1"/>
      <w:marLeft w:val="0"/>
      <w:marRight w:val="0"/>
      <w:marTop w:val="0"/>
      <w:marBottom w:val="0"/>
      <w:divBdr>
        <w:top w:val="none" w:sz="0" w:space="0" w:color="auto"/>
        <w:left w:val="none" w:sz="0" w:space="0" w:color="auto"/>
        <w:bottom w:val="none" w:sz="0" w:space="0" w:color="auto"/>
        <w:right w:val="none" w:sz="0" w:space="0" w:color="auto"/>
      </w:divBdr>
    </w:div>
    <w:div w:id="940114223">
      <w:bodyDiv w:val="1"/>
      <w:marLeft w:val="0"/>
      <w:marRight w:val="0"/>
      <w:marTop w:val="0"/>
      <w:marBottom w:val="0"/>
      <w:divBdr>
        <w:top w:val="none" w:sz="0" w:space="0" w:color="auto"/>
        <w:left w:val="none" w:sz="0" w:space="0" w:color="auto"/>
        <w:bottom w:val="none" w:sz="0" w:space="0" w:color="auto"/>
        <w:right w:val="none" w:sz="0" w:space="0" w:color="auto"/>
      </w:divBdr>
    </w:div>
    <w:div w:id="947004699">
      <w:bodyDiv w:val="1"/>
      <w:marLeft w:val="0"/>
      <w:marRight w:val="0"/>
      <w:marTop w:val="0"/>
      <w:marBottom w:val="0"/>
      <w:divBdr>
        <w:top w:val="none" w:sz="0" w:space="0" w:color="auto"/>
        <w:left w:val="none" w:sz="0" w:space="0" w:color="auto"/>
        <w:bottom w:val="none" w:sz="0" w:space="0" w:color="auto"/>
        <w:right w:val="none" w:sz="0" w:space="0" w:color="auto"/>
      </w:divBdr>
    </w:div>
    <w:div w:id="959457157">
      <w:bodyDiv w:val="1"/>
      <w:marLeft w:val="0"/>
      <w:marRight w:val="0"/>
      <w:marTop w:val="0"/>
      <w:marBottom w:val="0"/>
      <w:divBdr>
        <w:top w:val="none" w:sz="0" w:space="0" w:color="auto"/>
        <w:left w:val="none" w:sz="0" w:space="0" w:color="auto"/>
        <w:bottom w:val="none" w:sz="0" w:space="0" w:color="auto"/>
        <w:right w:val="none" w:sz="0" w:space="0" w:color="auto"/>
      </w:divBdr>
    </w:div>
    <w:div w:id="973289484">
      <w:bodyDiv w:val="1"/>
      <w:marLeft w:val="0"/>
      <w:marRight w:val="0"/>
      <w:marTop w:val="0"/>
      <w:marBottom w:val="0"/>
      <w:divBdr>
        <w:top w:val="none" w:sz="0" w:space="0" w:color="auto"/>
        <w:left w:val="none" w:sz="0" w:space="0" w:color="auto"/>
        <w:bottom w:val="none" w:sz="0" w:space="0" w:color="auto"/>
        <w:right w:val="none" w:sz="0" w:space="0" w:color="auto"/>
      </w:divBdr>
    </w:div>
    <w:div w:id="977799891">
      <w:bodyDiv w:val="1"/>
      <w:marLeft w:val="0"/>
      <w:marRight w:val="0"/>
      <w:marTop w:val="0"/>
      <w:marBottom w:val="0"/>
      <w:divBdr>
        <w:top w:val="none" w:sz="0" w:space="0" w:color="auto"/>
        <w:left w:val="none" w:sz="0" w:space="0" w:color="auto"/>
        <w:bottom w:val="none" w:sz="0" w:space="0" w:color="auto"/>
        <w:right w:val="none" w:sz="0" w:space="0" w:color="auto"/>
      </w:divBdr>
      <w:divsChild>
        <w:div w:id="289165569">
          <w:marLeft w:val="0"/>
          <w:marRight w:val="0"/>
          <w:marTop w:val="0"/>
          <w:marBottom w:val="0"/>
          <w:divBdr>
            <w:top w:val="none" w:sz="0" w:space="0" w:color="auto"/>
            <w:left w:val="none" w:sz="0" w:space="0" w:color="auto"/>
            <w:bottom w:val="none" w:sz="0" w:space="0" w:color="auto"/>
            <w:right w:val="none" w:sz="0" w:space="0" w:color="auto"/>
          </w:divBdr>
        </w:div>
      </w:divsChild>
    </w:div>
    <w:div w:id="996032782">
      <w:bodyDiv w:val="1"/>
      <w:marLeft w:val="0"/>
      <w:marRight w:val="0"/>
      <w:marTop w:val="0"/>
      <w:marBottom w:val="0"/>
      <w:divBdr>
        <w:top w:val="none" w:sz="0" w:space="0" w:color="auto"/>
        <w:left w:val="none" w:sz="0" w:space="0" w:color="auto"/>
        <w:bottom w:val="none" w:sz="0" w:space="0" w:color="auto"/>
        <w:right w:val="none" w:sz="0" w:space="0" w:color="auto"/>
      </w:divBdr>
    </w:div>
    <w:div w:id="1010640575">
      <w:bodyDiv w:val="1"/>
      <w:marLeft w:val="0"/>
      <w:marRight w:val="0"/>
      <w:marTop w:val="0"/>
      <w:marBottom w:val="0"/>
      <w:divBdr>
        <w:top w:val="none" w:sz="0" w:space="0" w:color="auto"/>
        <w:left w:val="none" w:sz="0" w:space="0" w:color="auto"/>
        <w:bottom w:val="none" w:sz="0" w:space="0" w:color="auto"/>
        <w:right w:val="none" w:sz="0" w:space="0" w:color="auto"/>
      </w:divBdr>
    </w:div>
    <w:div w:id="1020859072">
      <w:bodyDiv w:val="1"/>
      <w:marLeft w:val="0"/>
      <w:marRight w:val="0"/>
      <w:marTop w:val="0"/>
      <w:marBottom w:val="0"/>
      <w:divBdr>
        <w:top w:val="none" w:sz="0" w:space="0" w:color="auto"/>
        <w:left w:val="none" w:sz="0" w:space="0" w:color="auto"/>
        <w:bottom w:val="none" w:sz="0" w:space="0" w:color="auto"/>
        <w:right w:val="none" w:sz="0" w:space="0" w:color="auto"/>
      </w:divBdr>
    </w:div>
    <w:div w:id="1025013540">
      <w:bodyDiv w:val="1"/>
      <w:marLeft w:val="0"/>
      <w:marRight w:val="0"/>
      <w:marTop w:val="0"/>
      <w:marBottom w:val="0"/>
      <w:divBdr>
        <w:top w:val="none" w:sz="0" w:space="0" w:color="auto"/>
        <w:left w:val="none" w:sz="0" w:space="0" w:color="auto"/>
        <w:bottom w:val="none" w:sz="0" w:space="0" w:color="auto"/>
        <w:right w:val="none" w:sz="0" w:space="0" w:color="auto"/>
      </w:divBdr>
    </w:div>
    <w:div w:id="1046488942">
      <w:bodyDiv w:val="1"/>
      <w:marLeft w:val="0"/>
      <w:marRight w:val="0"/>
      <w:marTop w:val="0"/>
      <w:marBottom w:val="0"/>
      <w:divBdr>
        <w:top w:val="none" w:sz="0" w:space="0" w:color="auto"/>
        <w:left w:val="none" w:sz="0" w:space="0" w:color="auto"/>
        <w:bottom w:val="none" w:sz="0" w:space="0" w:color="auto"/>
        <w:right w:val="none" w:sz="0" w:space="0" w:color="auto"/>
      </w:divBdr>
    </w:div>
    <w:div w:id="1062556454">
      <w:bodyDiv w:val="1"/>
      <w:marLeft w:val="0"/>
      <w:marRight w:val="0"/>
      <w:marTop w:val="0"/>
      <w:marBottom w:val="0"/>
      <w:divBdr>
        <w:top w:val="none" w:sz="0" w:space="0" w:color="auto"/>
        <w:left w:val="none" w:sz="0" w:space="0" w:color="auto"/>
        <w:bottom w:val="none" w:sz="0" w:space="0" w:color="auto"/>
        <w:right w:val="none" w:sz="0" w:space="0" w:color="auto"/>
      </w:divBdr>
    </w:div>
    <w:div w:id="1092356186">
      <w:bodyDiv w:val="1"/>
      <w:marLeft w:val="0"/>
      <w:marRight w:val="0"/>
      <w:marTop w:val="0"/>
      <w:marBottom w:val="0"/>
      <w:divBdr>
        <w:top w:val="none" w:sz="0" w:space="0" w:color="auto"/>
        <w:left w:val="none" w:sz="0" w:space="0" w:color="auto"/>
        <w:bottom w:val="none" w:sz="0" w:space="0" w:color="auto"/>
        <w:right w:val="none" w:sz="0" w:space="0" w:color="auto"/>
      </w:divBdr>
    </w:div>
    <w:div w:id="1104037908">
      <w:bodyDiv w:val="1"/>
      <w:marLeft w:val="0"/>
      <w:marRight w:val="0"/>
      <w:marTop w:val="0"/>
      <w:marBottom w:val="0"/>
      <w:divBdr>
        <w:top w:val="none" w:sz="0" w:space="0" w:color="auto"/>
        <w:left w:val="none" w:sz="0" w:space="0" w:color="auto"/>
        <w:bottom w:val="none" w:sz="0" w:space="0" w:color="auto"/>
        <w:right w:val="none" w:sz="0" w:space="0" w:color="auto"/>
      </w:divBdr>
    </w:div>
    <w:div w:id="1137407068">
      <w:bodyDiv w:val="1"/>
      <w:marLeft w:val="0"/>
      <w:marRight w:val="0"/>
      <w:marTop w:val="0"/>
      <w:marBottom w:val="0"/>
      <w:divBdr>
        <w:top w:val="none" w:sz="0" w:space="0" w:color="auto"/>
        <w:left w:val="none" w:sz="0" w:space="0" w:color="auto"/>
        <w:bottom w:val="none" w:sz="0" w:space="0" w:color="auto"/>
        <w:right w:val="none" w:sz="0" w:space="0" w:color="auto"/>
      </w:divBdr>
    </w:div>
    <w:div w:id="1150748254">
      <w:bodyDiv w:val="1"/>
      <w:marLeft w:val="0"/>
      <w:marRight w:val="0"/>
      <w:marTop w:val="0"/>
      <w:marBottom w:val="0"/>
      <w:divBdr>
        <w:top w:val="none" w:sz="0" w:space="0" w:color="auto"/>
        <w:left w:val="none" w:sz="0" w:space="0" w:color="auto"/>
        <w:bottom w:val="none" w:sz="0" w:space="0" w:color="auto"/>
        <w:right w:val="none" w:sz="0" w:space="0" w:color="auto"/>
      </w:divBdr>
    </w:div>
    <w:div w:id="1153526670">
      <w:bodyDiv w:val="1"/>
      <w:marLeft w:val="0"/>
      <w:marRight w:val="0"/>
      <w:marTop w:val="0"/>
      <w:marBottom w:val="0"/>
      <w:divBdr>
        <w:top w:val="none" w:sz="0" w:space="0" w:color="auto"/>
        <w:left w:val="none" w:sz="0" w:space="0" w:color="auto"/>
        <w:bottom w:val="none" w:sz="0" w:space="0" w:color="auto"/>
        <w:right w:val="none" w:sz="0" w:space="0" w:color="auto"/>
      </w:divBdr>
    </w:div>
    <w:div w:id="1153907161">
      <w:bodyDiv w:val="1"/>
      <w:marLeft w:val="0"/>
      <w:marRight w:val="0"/>
      <w:marTop w:val="0"/>
      <w:marBottom w:val="0"/>
      <w:divBdr>
        <w:top w:val="none" w:sz="0" w:space="0" w:color="auto"/>
        <w:left w:val="none" w:sz="0" w:space="0" w:color="auto"/>
        <w:bottom w:val="none" w:sz="0" w:space="0" w:color="auto"/>
        <w:right w:val="none" w:sz="0" w:space="0" w:color="auto"/>
      </w:divBdr>
    </w:div>
    <w:div w:id="1159887340">
      <w:bodyDiv w:val="1"/>
      <w:marLeft w:val="0"/>
      <w:marRight w:val="0"/>
      <w:marTop w:val="0"/>
      <w:marBottom w:val="0"/>
      <w:divBdr>
        <w:top w:val="none" w:sz="0" w:space="0" w:color="auto"/>
        <w:left w:val="none" w:sz="0" w:space="0" w:color="auto"/>
        <w:bottom w:val="none" w:sz="0" w:space="0" w:color="auto"/>
        <w:right w:val="none" w:sz="0" w:space="0" w:color="auto"/>
      </w:divBdr>
    </w:div>
    <w:div w:id="1180116996">
      <w:bodyDiv w:val="1"/>
      <w:marLeft w:val="0"/>
      <w:marRight w:val="0"/>
      <w:marTop w:val="0"/>
      <w:marBottom w:val="0"/>
      <w:divBdr>
        <w:top w:val="none" w:sz="0" w:space="0" w:color="auto"/>
        <w:left w:val="none" w:sz="0" w:space="0" w:color="auto"/>
        <w:bottom w:val="none" w:sz="0" w:space="0" w:color="auto"/>
        <w:right w:val="none" w:sz="0" w:space="0" w:color="auto"/>
      </w:divBdr>
    </w:div>
    <w:div w:id="1200246669">
      <w:bodyDiv w:val="1"/>
      <w:marLeft w:val="0"/>
      <w:marRight w:val="0"/>
      <w:marTop w:val="0"/>
      <w:marBottom w:val="0"/>
      <w:divBdr>
        <w:top w:val="none" w:sz="0" w:space="0" w:color="auto"/>
        <w:left w:val="none" w:sz="0" w:space="0" w:color="auto"/>
        <w:bottom w:val="none" w:sz="0" w:space="0" w:color="auto"/>
        <w:right w:val="none" w:sz="0" w:space="0" w:color="auto"/>
      </w:divBdr>
    </w:div>
    <w:div w:id="1213734178">
      <w:bodyDiv w:val="1"/>
      <w:marLeft w:val="0"/>
      <w:marRight w:val="0"/>
      <w:marTop w:val="0"/>
      <w:marBottom w:val="0"/>
      <w:divBdr>
        <w:top w:val="none" w:sz="0" w:space="0" w:color="auto"/>
        <w:left w:val="none" w:sz="0" w:space="0" w:color="auto"/>
        <w:bottom w:val="none" w:sz="0" w:space="0" w:color="auto"/>
        <w:right w:val="none" w:sz="0" w:space="0" w:color="auto"/>
      </w:divBdr>
    </w:div>
    <w:div w:id="1220823798">
      <w:bodyDiv w:val="1"/>
      <w:marLeft w:val="0"/>
      <w:marRight w:val="0"/>
      <w:marTop w:val="0"/>
      <w:marBottom w:val="0"/>
      <w:divBdr>
        <w:top w:val="none" w:sz="0" w:space="0" w:color="auto"/>
        <w:left w:val="none" w:sz="0" w:space="0" w:color="auto"/>
        <w:bottom w:val="none" w:sz="0" w:space="0" w:color="auto"/>
        <w:right w:val="none" w:sz="0" w:space="0" w:color="auto"/>
      </w:divBdr>
    </w:div>
    <w:div w:id="1227766632">
      <w:bodyDiv w:val="1"/>
      <w:marLeft w:val="0"/>
      <w:marRight w:val="0"/>
      <w:marTop w:val="0"/>
      <w:marBottom w:val="0"/>
      <w:divBdr>
        <w:top w:val="none" w:sz="0" w:space="0" w:color="auto"/>
        <w:left w:val="none" w:sz="0" w:space="0" w:color="auto"/>
        <w:bottom w:val="none" w:sz="0" w:space="0" w:color="auto"/>
        <w:right w:val="none" w:sz="0" w:space="0" w:color="auto"/>
      </w:divBdr>
    </w:div>
    <w:div w:id="1240558618">
      <w:bodyDiv w:val="1"/>
      <w:marLeft w:val="0"/>
      <w:marRight w:val="0"/>
      <w:marTop w:val="0"/>
      <w:marBottom w:val="0"/>
      <w:divBdr>
        <w:top w:val="none" w:sz="0" w:space="0" w:color="auto"/>
        <w:left w:val="none" w:sz="0" w:space="0" w:color="auto"/>
        <w:bottom w:val="none" w:sz="0" w:space="0" w:color="auto"/>
        <w:right w:val="none" w:sz="0" w:space="0" w:color="auto"/>
      </w:divBdr>
    </w:div>
    <w:div w:id="1268350694">
      <w:bodyDiv w:val="1"/>
      <w:marLeft w:val="0"/>
      <w:marRight w:val="0"/>
      <w:marTop w:val="0"/>
      <w:marBottom w:val="0"/>
      <w:divBdr>
        <w:top w:val="none" w:sz="0" w:space="0" w:color="auto"/>
        <w:left w:val="none" w:sz="0" w:space="0" w:color="auto"/>
        <w:bottom w:val="none" w:sz="0" w:space="0" w:color="auto"/>
        <w:right w:val="none" w:sz="0" w:space="0" w:color="auto"/>
      </w:divBdr>
    </w:div>
    <w:div w:id="1270504559">
      <w:bodyDiv w:val="1"/>
      <w:marLeft w:val="0"/>
      <w:marRight w:val="0"/>
      <w:marTop w:val="0"/>
      <w:marBottom w:val="0"/>
      <w:divBdr>
        <w:top w:val="none" w:sz="0" w:space="0" w:color="auto"/>
        <w:left w:val="none" w:sz="0" w:space="0" w:color="auto"/>
        <w:bottom w:val="none" w:sz="0" w:space="0" w:color="auto"/>
        <w:right w:val="none" w:sz="0" w:space="0" w:color="auto"/>
      </w:divBdr>
      <w:divsChild>
        <w:div w:id="1860965099">
          <w:marLeft w:val="0"/>
          <w:marRight w:val="0"/>
          <w:marTop w:val="0"/>
          <w:marBottom w:val="0"/>
          <w:divBdr>
            <w:top w:val="none" w:sz="0" w:space="0" w:color="auto"/>
            <w:left w:val="none" w:sz="0" w:space="0" w:color="auto"/>
            <w:bottom w:val="none" w:sz="0" w:space="0" w:color="auto"/>
            <w:right w:val="none" w:sz="0" w:space="0" w:color="auto"/>
          </w:divBdr>
          <w:divsChild>
            <w:div w:id="727416714">
              <w:marLeft w:val="0"/>
              <w:marRight w:val="0"/>
              <w:marTop w:val="0"/>
              <w:marBottom w:val="0"/>
              <w:divBdr>
                <w:top w:val="none" w:sz="0" w:space="0" w:color="auto"/>
                <w:left w:val="none" w:sz="0" w:space="0" w:color="auto"/>
                <w:bottom w:val="none" w:sz="0" w:space="0" w:color="auto"/>
                <w:right w:val="none" w:sz="0" w:space="0" w:color="auto"/>
              </w:divBdr>
              <w:divsChild>
                <w:div w:id="720980801">
                  <w:marLeft w:val="0"/>
                  <w:marRight w:val="0"/>
                  <w:marTop w:val="0"/>
                  <w:marBottom w:val="0"/>
                  <w:divBdr>
                    <w:top w:val="none" w:sz="0" w:space="0" w:color="auto"/>
                    <w:left w:val="none" w:sz="0" w:space="0" w:color="auto"/>
                    <w:bottom w:val="none" w:sz="0" w:space="0" w:color="auto"/>
                    <w:right w:val="none" w:sz="0" w:space="0" w:color="auto"/>
                  </w:divBdr>
                  <w:divsChild>
                    <w:div w:id="1920937968">
                      <w:marLeft w:val="0"/>
                      <w:marRight w:val="0"/>
                      <w:marTop w:val="0"/>
                      <w:marBottom w:val="0"/>
                      <w:divBdr>
                        <w:top w:val="none" w:sz="0" w:space="0" w:color="auto"/>
                        <w:left w:val="none" w:sz="0" w:space="0" w:color="auto"/>
                        <w:bottom w:val="none" w:sz="0" w:space="0" w:color="auto"/>
                        <w:right w:val="none" w:sz="0" w:space="0" w:color="auto"/>
                      </w:divBdr>
                      <w:divsChild>
                        <w:div w:id="1944530933">
                          <w:marLeft w:val="0"/>
                          <w:marRight w:val="0"/>
                          <w:marTop w:val="0"/>
                          <w:marBottom w:val="0"/>
                          <w:divBdr>
                            <w:top w:val="none" w:sz="0" w:space="0" w:color="auto"/>
                            <w:left w:val="none" w:sz="0" w:space="0" w:color="auto"/>
                            <w:bottom w:val="none" w:sz="0" w:space="0" w:color="auto"/>
                            <w:right w:val="none" w:sz="0" w:space="0" w:color="auto"/>
                          </w:divBdr>
                          <w:divsChild>
                            <w:div w:id="757484385">
                              <w:marLeft w:val="0"/>
                              <w:marRight w:val="0"/>
                              <w:marTop w:val="0"/>
                              <w:marBottom w:val="0"/>
                              <w:divBdr>
                                <w:top w:val="none" w:sz="0" w:space="0" w:color="auto"/>
                                <w:left w:val="none" w:sz="0" w:space="0" w:color="auto"/>
                                <w:bottom w:val="none" w:sz="0" w:space="0" w:color="auto"/>
                                <w:right w:val="none" w:sz="0" w:space="0" w:color="auto"/>
                              </w:divBdr>
                            </w:div>
                            <w:div w:id="1732464255">
                              <w:marLeft w:val="0"/>
                              <w:marRight w:val="0"/>
                              <w:marTop w:val="0"/>
                              <w:marBottom w:val="0"/>
                              <w:divBdr>
                                <w:top w:val="none" w:sz="0" w:space="0" w:color="auto"/>
                                <w:left w:val="none" w:sz="0" w:space="0" w:color="auto"/>
                                <w:bottom w:val="none" w:sz="0" w:space="0" w:color="auto"/>
                                <w:right w:val="none" w:sz="0" w:space="0" w:color="auto"/>
                              </w:divBdr>
                            </w:div>
                            <w:div w:id="1744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30552">
      <w:bodyDiv w:val="1"/>
      <w:marLeft w:val="0"/>
      <w:marRight w:val="0"/>
      <w:marTop w:val="0"/>
      <w:marBottom w:val="0"/>
      <w:divBdr>
        <w:top w:val="none" w:sz="0" w:space="0" w:color="auto"/>
        <w:left w:val="none" w:sz="0" w:space="0" w:color="auto"/>
        <w:bottom w:val="none" w:sz="0" w:space="0" w:color="auto"/>
        <w:right w:val="none" w:sz="0" w:space="0" w:color="auto"/>
      </w:divBdr>
    </w:div>
    <w:div w:id="1297105964">
      <w:bodyDiv w:val="1"/>
      <w:marLeft w:val="0"/>
      <w:marRight w:val="0"/>
      <w:marTop w:val="0"/>
      <w:marBottom w:val="0"/>
      <w:divBdr>
        <w:top w:val="none" w:sz="0" w:space="0" w:color="auto"/>
        <w:left w:val="none" w:sz="0" w:space="0" w:color="auto"/>
        <w:bottom w:val="none" w:sz="0" w:space="0" w:color="auto"/>
        <w:right w:val="none" w:sz="0" w:space="0" w:color="auto"/>
      </w:divBdr>
    </w:div>
    <w:div w:id="1303194924">
      <w:bodyDiv w:val="1"/>
      <w:marLeft w:val="0"/>
      <w:marRight w:val="0"/>
      <w:marTop w:val="0"/>
      <w:marBottom w:val="0"/>
      <w:divBdr>
        <w:top w:val="none" w:sz="0" w:space="0" w:color="auto"/>
        <w:left w:val="none" w:sz="0" w:space="0" w:color="auto"/>
        <w:bottom w:val="none" w:sz="0" w:space="0" w:color="auto"/>
        <w:right w:val="none" w:sz="0" w:space="0" w:color="auto"/>
      </w:divBdr>
    </w:div>
    <w:div w:id="1306398881">
      <w:bodyDiv w:val="1"/>
      <w:marLeft w:val="0"/>
      <w:marRight w:val="0"/>
      <w:marTop w:val="0"/>
      <w:marBottom w:val="0"/>
      <w:divBdr>
        <w:top w:val="none" w:sz="0" w:space="0" w:color="auto"/>
        <w:left w:val="none" w:sz="0" w:space="0" w:color="auto"/>
        <w:bottom w:val="none" w:sz="0" w:space="0" w:color="auto"/>
        <w:right w:val="none" w:sz="0" w:space="0" w:color="auto"/>
      </w:divBdr>
    </w:div>
    <w:div w:id="1330869808">
      <w:bodyDiv w:val="1"/>
      <w:marLeft w:val="0"/>
      <w:marRight w:val="0"/>
      <w:marTop w:val="0"/>
      <w:marBottom w:val="0"/>
      <w:divBdr>
        <w:top w:val="none" w:sz="0" w:space="0" w:color="auto"/>
        <w:left w:val="none" w:sz="0" w:space="0" w:color="auto"/>
        <w:bottom w:val="none" w:sz="0" w:space="0" w:color="auto"/>
        <w:right w:val="none" w:sz="0" w:space="0" w:color="auto"/>
      </w:divBdr>
    </w:div>
    <w:div w:id="1347050518">
      <w:bodyDiv w:val="1"/>
      <w:marLeft w:val="0"/>
      <w:marRight w:val="0"/>
      <w:marTop w:val="0"/>
      <w:marBottom w:val="0"/>
      <w:divBdr>
        <w:top w:val="none" w:sz="0" w:space="0" w:color="auto"/>
        <w:left w:val="none" w:sz="0" w:space="0" w:color="auto"/>
        <w:bottom w:val="none" w:sz="0" w:space="0" w:color="auto"/>
        <w:right w:val="none" w:sz="0" w:space="0" w:color="auto"/>
      </w:divBdr>
    </w:div>
    <w:div w:id="1358115127">
      <w:bodyDiv w:val="1"/>
      <w:marLeft w:val="0"/>
      <w:marRight w:val="0"/>
      <w:marTop w:val="0"/>
      <w:marBottom w:val="0"/>
      <w:divBdr>
        <w:top w:val="none" w:sz="0" w:space="0" w:color="auto"/>
        <w:left w:val="none" w:sz="0" w:space="0" w:color="auto"/>
        <w:bottom w:val="none" w:sz="0" w:space="0" w:color="auto"/>
        <w:right w:val="none" w:sz="0" w:space="0" w:color="auto"/>
      </w:divBdr>
    </w:div>
    <w:div w:id="1363870595">
      <w:bodyDiv w:val="1"/>
      <w:marLeft w:val="0"/>
      <w:marRight w:val="0"/>
      <w:marTop w:val="0"/>
      <w:marBottom w:val="0"/>
      <w:divBdr>
        <w:top w:val="none" w:sz="0" w:space="0" w:color="auto"/>
        <w:left w:val="none" w:sz="0" w:space="0" w:color="auto"/>
        <w:bottom w:val="none" w:sz="0" w:space="0" w:color="auto"/>
        <w:right w:val="none" w:sz="0" w:space="0" w:color="auto"/>
      </w:divBdr>
    </w:div>
    <w:div w:id="1365255487">
      <w:bodyDiv w:val="1"/>
      <w:marLeft w:val="0"/>
      <w:marRight w:val="0"/>
      <w:marTop w:val="0"/>
      <w:marBottom w:val="0"/>
      <w:divBdr>
        <w:top w:val="none" w:sz="0" w:space="0" w:color="auto"/>
        <w:left w:val="none" w:sz="0" w:space="0" w:color="auto"/>
        <w:bottom w:val="none" w:sz="0" w:space="0" w:color="auto"/>
        <w:right w:val="none" w:sz="0" w:space="0" w:color="auto"/>
      </w:divBdr>
    </w:div>
    <w:div w:id="1388651569">
      <w:bodyDiv w:val="1"/>
      <w:marLeft w:val="0"/>
      <w:marRight w:val="0"/>
      <w:marTop w:val="0"/>
      <w:marBottom w:val="0"/>
      <w:divBdr>
        <w:top w:val="none" w:sz="0" w:space="0" w:color="auto"/>
        <w:left w:val="none" w:sz="0" w:space="0" w:color="auto"/>
        <w:bottom w:val="none" w:sz="0" w:space="0" w:color="auto"/>
        <w:right w:val="none" w:sz="0" w:space="0" w:color="auto"/>
      </w:divBdr>
    </w:div>
    <w:div w:id="1411729301">
      <w:bodyDiv w:val="1"/>
      <w:marLeft w:val="0"/>
      <w:marRight w:val="0"/>
      <w:marTop w:val="0"/>
      <w:marBottom w:val="0"/>
      <w:divBdr>
        <w:top w:val="none" w:sz="0" w:space="0" w:color="auto"/>
        <w:left w:val="none" w:sz="0" w:space="0" w:color="auto"/>
        <w:bottom w:val="none" w:sz="0" w:space="0" w:color="auto"/>
        <w:right w:val="none" w:sz="0" w:space="0" w:color="auto"/>
      </w:divBdr>
    </w:div>
    <w:div w:id="1418213646">
      <w:bodyDiv w:val="1"/>
      <w:marLeft w:val="0"/>
      <w:marRight w:val="0"/>
      <w:marTop w:val="0"/>
      <w:marBottom w:val="0"/>
      <w:divBdr>
        <w:top w:val="none" w:sz="0" w:space="0" w:color="auto"/>
        <w:left w:val="none" w:sz="0" w:space="0" w:color="auto"/>
        <w:bottom w:val="none" w:sz="0" w:space="0" w:color="auto"/>
        <w:right w:val="none" w:sz="0" w:space="0" w:color="auto"/>
      </w:divBdr>
    </w:div>
    <w:div w:id="1426338426">
      <w:bodyDiv w:val="1"/>
      <w:marLeft w:val="0"/>
      <w:marRight w:val="0"/>
      <w:marTop w:val="0"/>
      <w:marBottom w:val="0"/>
      <w:divBdr>
        <w:top w:val="none" w:sz="0" w:space="0" w:color="auto"/>
        <w:left w:val="none" w:sz="0" w:space="0" w:color="auto"/>
        <w:bottom w:val="none" w:sz="0" w:space="0" w:color="auto"/>
        <w:right w:val="none" w:sz="0" w:space="0" w:color="auto"/>
      </w:divBdr>
    </w:div>
    <w:div w:id="1455830085">
      <w:bodyDiv w:val="1"/>
      <w:marLeft w:val="0"/>
      <w:marRight w:val="0"/>
      <w:marTop w:val="0"/>
      <w:marBottom w:val="0"/>
      <w:divBdr>
        <w:top w:val="none" w:sz="0" w:space="0" w:color="auto"/>
        <w:left w:val="none" w:sz="0" w:space="0" w:color="auto"/>
        <w:bottom w:val="none" w:sz="0" w:space="0" w:color="auto"/>
        <w:right w:val="none" w:sz="0" w:space="0" w:color="auto"/>
      </w:divBdr>
    </w:div>
    <w:div w:id="1462531828">
      <w:bodyDiv w:val="1"/>
      <w:marLeft w:val="0"/>
      <w:marRight w:val="0"/>
      <w:marTop w:val="0"/>
      <w:marBottom w:val="0"/>
      <w:divBdr>
        <w:top w:val="none" w:sz="0" w:space="0" w:color="auto"/>
        <w:left w:val="none" w:sz="0" w:space="0" w:color="auto"/>
        <w:bottom w:val="none" w:sz="0" w:space="0" w:color="auto"/>
        <w:right w:val="none" w:sz="0" w:space="0" w:color="auto"/>
      </w:divBdr>
    </w:div>
    <w:div w:id="1469083945">
      <w:bodyDiv w:val="1"/>
      <w:marLeft w:val="0"/>
      <w:marRight w:val="0"/>
      <w:marTop w:val="0"/>
      <w:marBottom w:val="0"/>
      <w:divBdr>
        <w:top w:val="none" w:sz="0" w:space="0" w:color="auto"/>
        <w:left w:val="none" w:sz="0" w:space="0" w:color="auto"/>
        <w:bottom w:val="none" w:sz="0" w:space="0" w:color="auto"/>
        <w:right w:val="none" w:sz="0" w:space="0" w:color="auto"/>
      </w:divBdr>
    </w:div>
    <w:div w:id="1521119908">
      <w:bodyDiv w:val="1"/>
      <w:marLeft w:val="0"/>
      <w:marRight w:val="0"/>
      <w:marTop w:val="0"/>
      <w:marBottom w:val="0"/>
      <w:divBdr>
        <w:top w:val="none" w:sz="0" w:space="0" w:color="auto"/>
        <w:left w:val="none" w:sz="0" w:space="0" w:color="auto"/>
        <w:bottom w:val="none" w:sz="0" w:space="0" w:color="auto"/>
        <w:right w:val="none" w:sz="0" w:space="0" w:color="auto"/>
      </w:divBdr>
    </w:div>
    <w:div w:id="1526669058">
      <w:bodyDiv w:val="1"/>
      <w:marLeft w:val="0"/>
      <w:marRight w:val="0"/>
      <w:marTop w:val="0"/>
      <w:marBottom w:val="0"/>
      <w:divBdr>
        <w:top w:val="none" w:sz="0" w:space="0" w:color="auto"/>
        <w:left w:val="none" w:sz="0" w:space="0" w:color="auto"/>
        <w:bottom w:val="none" w:sz="0" w:space="0" w:color="auto"/>
        <w:right w:val="none" w:sz="0" w:space="0" w:color="auto"/>
      </w:divBdr>
    </w:div>
    <w:div w:id="1541016605">
      <w:bodyDiv w:val="1"/>
      <w:marLeft w:val="0"/>
      <w:marRight w:val="0"/>
      <w:marTop w:val="0"/>
      <w:marBottom w:val="0"/>
      <w:divBdr>
        <w:top w:val="none" w:sz="0" w:space="0" w:color="auto"/>
        <w:left w:val="none" w:sz="0" w:space="0" w:color="auto"/>
        <w:bottom w:val="none" w:sz="0" w:space="0" w:color="auto"/>
        <w:right w:val="none" w:sz="0" w:space="0" w:color="auto"/>
      </w:divBdr>
    </w:div>
    <w:div w:id="1545361513">
      <w:bodyDiv w:val="1"/>
      <w:marLeft w:val="0"/>
      <w:marRight w:val="0"/>
      <w:marTop w:val="0"/>
      <w:marBottom w:val="0"/>
      <w:divBdr>
        <w:top w:val="none" w:sz="0" w:space="0" w:color="auto"/>
        <w:left w:val="none" w:sz="0" w:space="0" w:color="auto"/>
        <w:bottom w:val="none" w:sz="0" w:space="0" w:color="auto"/>
        <w:right w:val="none" w:sz="0" w:space="0" w:color="auto"/>
      </w:divBdr>
    </w:div>
    <w:div w:id="1547644597">
      <w:bodyDiv w:val="1"/>
      <w:marLeft w:val="0"/>
      <w:marRight w:val="0"/>
      <w:marTop w:val="0"/>
      <w:marBottom w:val="600"/>
      <w:divBdr>
        <w:top w:val="none" w:sz="0" w:space="0" w:color="auto"/>
        <w:left w:val="none" w:sz="0" w:space="0" w:color="auto"/>
        <w:bottom w:val="none" w:sz="0" w:space="0" w:color="auto"/>
        <w:right w:val="none" w:sz="0" w:space="0" w:color="auto"/>
      </w:divBdr>
      <w:divsChild>
        <w:div w:id="344793763">
          <w:marLeft w:val="0"/>
          <w:marRight w:val="0"/>
          <w:marTop w:val="0"/>
          <w:marBottom w:val="0"/>
          <w:divBdr>
            <w:top w:val="none" w:sz="0" w:space="0" w:color="auto"/>
            <w:left w:val="none" w:sz="0" w:space="0" w:color="auto"/>
            <w:bottom w:val="none" w:sz="0" w:space="0" w:color="auto"/>
            <w:right w:val="none" w:sz="0" w:space="0" w:color="auto"/>
          </w:divBdr>
          <w:divsChild>
            <w:div w:id="35668300">
              <w:marLeft w:val="0"/>
              <w:marRight w:val="0"/>
              <w:marTop w:val="0"/>
              <w:marBottom w:val="0"/>
              <w:divBdr>
                <w:top w:val="none" w:sz="0" w:space="0" w:color="auto"/>
                <w:left w:val="none" w:sz="0" w:space="0" w:color="auto"/>
                <w:bottom w:val="none" w:sz="0" w:space="0" w:color="auto"/>
                <w:right w:val="none" w:sz="0" w:space="0" w:color="auto"/>
              </w:divBdr>
              <w:divsChild>
                <w:div w:id="1562211953">
                  <w:marLeft w:val="0"/>
                  <w:marRight w:val="0"/>
                  <w:marTop w:val="0"/>
                  <w:marBottom w:val="0"/>
                  <w:divBdr>
                    <w:top w:val="none" w:sz="0" w:space="0" w:color="auto"/>
                    <w:left w:val="none" w:sz="0" w:space="0" w:color="auto"/>
                    <w:bottom w:val="none" w:sz="0" w:space="0" w:color="auto"/>
                    <w:right w:val="none" w:sz="0" w:space="0" w:color="auto"/>
                  </w:divBdr>
                  <w:divsChild>
                    <w:div w:id="40716876">
                      <w:marLeft w:val="0"/>
                      <w:marRight w:val="0"/>
                      <w:marTop w:val="0"/>
                      <w:marBottom w:val="0"/>
                      <w:divBdr>
                        <w:top w:val="none" w:sz="0" w:space="0" w:color="auto"/>
                        <w:left w:val="none" w:sz="0" w:space="0" w:color="auto"/>
                        <w:bottom w:val="none" w:sz="0" w:space="0" w:color="auto"/>
                        <w:right w:val="none" w:sz="0" w:space="0" w:color="auto"/>
                      </w:divBdr>
                      <w:divsChild>
                        <w:div w:id="1114590830">
                          <w:marLeft w:val="0"/>
                          <w:marRight w:val="0"/>
                          <w:marTop w:val="0"/>
                          <w:marBottom w:val="0"/>
                          <w:divBdr>
                            <w:top w:val="none" w:sz="0" w:space="0" w:color="auto"/>
                            <w:left w:val="none" w:sz="0" w:space="0" w:color="auto"/>
                            <w:bottom w:val="none" w:sz="0" w:space="0" w:color="auto"/>
                            <w:right w:val="none" w:sz="0" w:space="0" w:color="auto"/>
                          </w:divBdr>
                          <w:divsChild>
                            <w:div w:id="1334799703">
                              <w:marLeft w:val="-225"/>
                              <w:marRight w:val="-225"/>
                              <w:marTop w:val="0"/>
                              <w:marBottom w:val="0"/>
                              <w:divBdr>
                                <w:top w:val="none" w:sz="0" w:space="0" w:color="auto"/>
                                <w:left w:val="none" w:sz="0" w:space="0" w:color="auto"/>
                                <w:bottom w:val="none" w:sz="0" w:space="0" w:color="auto"/>
                                <w:right w:val="none" w:sz="0" w:space="0" w:color="auto"/>
                              </w:divBdr>
                              <w:divsChild>
                                <w:div w:id="1248349575">
                                  <w:marLeft w:val="0"/>
                                  <w:marRight w:val="0"/>
                                  <w:marTop w:val="0"/>
                                  <w:marBottom w:val="0"/>
                                  <w:divBdr>
                                    <w:top w:val="none" w:sz="0" w:space="0" w:color="auto"/>
                                    <w:left w:val="none" w:sz="0" w:space="0" w:color="auto"/>
                                    <w:bottom w:val="none" w:sz="0" w:space="0" w:color="auto"/>
                                    <w:right w:val="none" w:sz="0" w:space="0" w:color="auto"/>
                                  </w:divBdr>
                                  <w:divsChild>
                                    <w:div w:id="13755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447152">
      <w:bodyDiv w:val="1"/>
      <w:marLeft w:val="0"/>
      <w:marRight w:val="0"/>
      <w:marTop w:val="0"/>
      <w:marBottom w:val="0"/>
      <w:divBdr>
        <w:top w:val="none" w:sz="0" w:space="0" w:color="auto"/>
        <w:left w:val="none" w:sz="0" w:space="0" w:color="auto"/>
        <w:bottom w:val="none" w:sz="0" w:space="0" w:color="auto"/>
        <w:right w:val="none" w:sz="0" w:space="0" w:color="auto"/>
      </w:divBdr>
    </w:div>
    <w:div w:id="1574702126">
      <w:bodyDiv w:val="1"/>
      <w:marLeft w:val="0"/>
      <w:marRight w:val="0"/>
      <w:marTop w:val="0"/>
      <w:marBottom w:val="0"/>
      <w:divBdr>
        <w:top w:val="none" w:sz="0" w:space="0" w:color="auto"/>
        <w:left w:val="none" w:sz="0" w:space="0" w:color="auto"/>
        <w:bottom w:val="none" w:sz="0" w:space="0" w:color="auto"/>
        <w:right w:val="none" w:sz="0" w:space="0" w:color="auto"/>
      </w:divBdr>
    </w:div>
    <w:div w:id="1585602748">
      <w:bodyDiv w:val="1"/>
      <w:marLeft w:val="0"/>
      <w:marRight w:val="0"/>
      <w:marTop w:val="0"/>
      <w:marBottom w:val="0"/>
      <w:divBdr>
        <w:top w:val="none" w:sz="0" w:space="0" w:color="auto"/>
        <w:left w:val="none" w:sz="0" w:space="0" w:color="auto"/>
        <w:bottom w:val="none" w:sz="0" w:space="0" w:color="auto"/>
        <w:right w:val="none" w:sz="0" w:space="0" w:color="auto"/>
      </w:divBdr>
    </w:div>
    <w:div w:id="1589537306">
      <w:bodyDiv w:val="1"/>
      <w:marLeft w:val="0"/>
      <w:marRight w:val="0"/>
      <w:marTop w:val="0"/>
      <w:marBottom w:val="0"/>
      <w:divBdr>
        <w:top w:val="none" w:sz="0" w:space="0" w:color="auto"/>
        <w:left w:val="none" w:sz="0" w:space="0" w:color="auto"/>
        <w:bottom w:val="none" w:sz="0" w:space="0" w:color="auto"/>
        <w:right w:val="none" w:sz="0" w:space="0" w:color="auto"/>
      </w:divBdr>
    </w:div>
    <w:div w:id="1594893417">
      <w:bodyDiv w:val="1"/>
      <w:marLeft w:val="0"/>
      <w:marRight w:val="0"/>
      <w:marTop w:val="0"/>
      <w:marBottom w:val="0"/>
      <w:divBdr>
        <w:top w:val="none" w:sz="0" w:space="0" w:color="auto"/>
        <w:left w:val="none" w:sz="0" w:space="0" w:color="auto"/>
        <w:bottom w:val="none" w:sz="0" w:space="0" w:color="auto"/>
        <w:right w:val="none" w:sz="0" w:space="0" w:color="auto"/>
      </w:divBdr>
    </w:div>
    <w:div w:id="1611886919">
      <w:bodyDiv w:val="1"/>
      <w:marLeft w:val="0"/>
      <w:marRight w:val="0"/>
      <w:marTop w:val="0"/>
      <w:marBottom w:val="0"/>
      <w:divBdr>
        <w:top w:val="none" w:sz="0" w:space="0" w:color="auto"/>
        <w:left w:val="none" w:sz="0" w:space="0" w:color="auto"/>
        <w:bottom w:val="none" w:sz="0" w:space="0" w:color="auto"/>
        <w:right w:val="none" w:sz="0" w:space="0" w:color="auto"/>
      </w:divBdr>
    </w:div>
    <w:div w:id="1643118926">
      <w:bodyDiv w:val="1"/>
      <w:marLeft w:val="0"/>
      <w:marRight w:val="0"/>
      <w:marTop w:val="0"/>
      <w:marBottom w:val="0"/>
      <w:divBdr>
        <w:top w:val="none" w:sz="0" w:space="0" w:color="auto"/>
        <w:left w:val="none" w:sz="0" w:space="0" w:color="auto"/>
        <w:bottom w:val="none" w:sz="0" w:space="0" w:color="auto"/>
        <w:right w:val="none" w:sz="0" w:space="0" w:color="auto"/>
      </w:divBdr>
    </w:div>
    <w:div w:id="1668292040">
      <w:bodyDiv w:val="1"/>
      <w:marLeft w:val="0"/>
      <w:marRight w:val="0"/>
      <w:marTop w:val="0"/>
      <w:marBottom w:val="0"/>
      <w:divBdr>
        <w:top w:val="none" w:sz="0" w:space="0" w:color="auto"/>
        <w:left w:val="none" w:sz="0" w:space="0" w:color="auto"/>
        <w:bottom w:val="none" w:sz="0" w:space="0" w:color="auto"/>
        <w:right w:val="none" w:sz="0" w:space="0" w:color="auto"/>
      </w:divBdr>
    </w:div>
    <w:div w:id="1705714552">
      <w:bodyDiv w:val="1"/>
      <w:marLeft w:val="0"/>
      <w:marRight w:val="0"/>
      <w:marTop w:val="0"/>
      <w:marBottom w:val="0"/>
      <w:divBdr>
        <w:top w:val="none" w:sz="0" w:space="0" w:color="auto"/>
        <w:left w:val="none" w:sz="0" w:space="0" w:color="auto"/>
        <w:bottom w:val="none" w:sz="0" w:space="0" w:color="auto"/>
        <w:right w:val="none" w:sz="0" w:space="0" w:color="auto"/>
      </w:divBdr>
    </w:div>
    <w:div w:id="1728916213">
      <w:bodyDiv w:val="1"/>
      <w:marLeft w:val="0"/>
      <w:marRight w:val="0"/>
      <w:marTop w:val="0"/>
      <w:marBottom w:val="0"/>
      <w:divBdr>
        <w:top w:val="none" w:sz="0" w:space="0" w:color="auto"/>
        <w:left w:val="none" w:sz="0" w:space="0" w:color="auto"/>
        <w:bottom w:val="none" w:sz="0" w:space="0" w:color="auto"/>
        <w:right w:val="none" w:sz="0" w:space="0" w:color="auto"/>
      </w:divBdr>
    </w:div>
    <w:div w:id="1729453005">
      <w:bodyDiv w:val="1"/>
      <w:marLeft w:val="0"/>
      <w:marRight w:val="0"/>
      <w:marTop w:val="0"/>
      <w:marBottom w:val="0"/>
      <w:divBdr>
        <w:top w:val="none" w:sz="0" w:space="0" w:color="auto"/>
        <w:left w:val="none" w:sz="0" w:space="0" w:color="auto"/>
        <w:bottom w:val="none" w:sz="0" w:space="0" w:color="auto"/>
        <w:right w:val="none" w:sz="0" w:space="0" w:color="auto"/>
      </w:divBdr>
    </w:div>
    <w:div w:id="1749763937">
      <w:bodyDiv w:val="1"/>
      <w:marLeft w:val="0"/>
      <w:marRight w:val="0"/>
      <w:marTop w:val="0"/>
      <w:marBottom w:val="0"/>
      <w:divBdr>
        <w:top w:val="none" w:sz="0" w:space="0" w:color="auto"/>
        <w:left w:val="none" w:sz="0" w:space="0" w:color="auto"/>
        <w:bottom w:val="none" w:sz="0" w:space="0" w:color="auto"/>
        <w:right w:val="none" w:sz="0" w:space="0" w:color="auto"/>
      </w:divBdr>
    </w:div>
    <w:div w:id="1750425463">
      <w:bodyDiv w:val="1"/>
      <w:marLeft w:val="0"/>
      <w:marRight w:val="0"/>
      <w:marTop w:val="0"/>
      <w:marBottom w:val="0"/>
      <w:divBdr>
        <w:top w:val="none" w:sz="0" w:space="0" w:color="auto"/>
        <w:left w:val="none" w:sz="0" w:space="0" w:color="auto"/>
        <w:bottom w:val="none" w:sz="0" w:space="0" w:color="auto"/>
        <w:right w:val="none" w:sz="0" w:space="0" w:color="auto"/>
      </w:divBdr>
    </w:div>
    <w:div w:id="1767577477">
      <w:bodyDiv w:val="1"/>
      <w:marLeft w:val="0"/>
      <w:marRight w:val="0"/>
      <w:marTop w:val="0"/>
      <w:marBottom w:val="0"/>
      <w:divBdr>
        <w:top w:val="none" w:sz="0" w:space="0" w:color="auto"/>
        <w:left w:val="none" w:sz="0" w:space="0" w:color="auto"/>
        <w:bottom w:val="none" w:sz="0" w:space="0" w:color="auto"/>
        <w:right w:val="none" w:sz="0" w:space="0" w:color="auto"/>
      </w:divBdr>
    </w:div>
    <w:div w:id="1767730252">
      <w:bodyDiv w:val="1"/>
      <w:marLeft w:val="0"/>
      <w:marRight w:val="0"/>
      <w:marTop w:val="0"/>
      <w:marBottom w:val="0"/>
      <w:divBdr>
        <w:top w:val="none" w:sz="0" w:space="0" w:color="auto"/>
        <w:left w:val="none" w:sz="0" w:space="0" w:color="auto"/>
        <w:bottom w:val="none" w:sz="0" w:space="0" w:color="auto"/>
        <w:right w:val="none" w:sz="0" w:space="0" w:color="auto"/>
      </w:divBdr>
    </w:div>
    <w:div w:id="1776485858">
      <w:bodyDiv w:val="1"/>
      <w:marLeft w:val="0"/>
      <w:marRight w:val="0"/>
      <w:marTop w:val="0"/>
      <w:marBottom w:val="0"/>
      <w:divBdr>
        <w:top w:val="none" w:sz="0" w:space="0" w:color="auto"/>
        <w:left w:val="none" w:sz="0" w:space="0" w:color="auto"/>
        <w:bottom w:val="none" w:sz="0" w:space="0" w:color="auto"/>
        <w:right w:val="none" w:sz="0" w:space="0" w:color="auto"/>
      </w:divBdr>
    </w:div>
    <w:div w:id="1789086558">
      <w:bodyDiv w:val="1"/>
      <w:marLeft w:val="0"/>
      <w:marRight w:val="0"/>
      <w:marTop w:val="0"/>
      <w:marBottom w:val="0"/>
      <w:divBdr>
        <w:top w:val="none" w:sz="0" w:space="0" w:color="auto"/>
        <w:left w:val="none" w:sz="0" w:space="0" w:color="auto"/>
        <w:bottom w:val="none" w:sz="0" w:space="0" w:color="auto"/>
        <w:right w:val="none" w:sz="0" w:space="0" w:color="auto"/>
      </w:divBdr>
    </w:div>
    <w:div w:id="1794665218">
      <w:bodyDiv w:val="1"/>
      <w:marLeft w:val="0"/>
      <w:marRight w:val="0"/>
      <w:marTop w:val="0"/>
      <w:marBottom w:val="0"/>
      <w:divBdr>
        <w:top w:val="none" w:sz="0" w:space="0" w:color="auto"/>
        <w:left w:val="none" w:sz="0" w:space="0" w:color="auto"/>
        <w:bottom w:val="none" w:sz="0" w:space="0" w:color="auto"/>
        <w:right w:val="none" w:sz="0" w:space="0" w:color="auto"/>
      </w:divBdr>
    </w:div>
    <w:div w:id="1811285717">
      <w:bodyDiv w:val="1"/>
      <w:marLeft w:val="0"/>
      <w:marRight w:val="0"/>
      <w:marTop w:val="0"/>
      <w:marBottom w:val="0"/>
      <w:divBdr>
        <w:top w:val="none" w:sz="0" w:space="0" w:color="auto"/>
        <w:left w:val="none" w:sz="0" w:space="0" w:color="auto"/>
        <w:bottom w:val="none" w:sz="0" w:space="0" w:color="auto"/>
        <w:right w:val="none" w:sz="0" w:space="0" w:color="auto"/>
      </w:divBdr>
      <w:divsChild>
        <w:div w:id="226890417">
          <w:marLeft w:val="0"/>
          <w:marRight w:val="0"/>
          <w:marTop w:val="0"/>
          <w:marBottom w:val="0"/>
          <w:divBdr>
            <w:top w:val="none" w:sz="0" w:space="0" w:color="auto"/>
            <w:left w:val="none" w:sz="0" w:space="0" w:color="auto"/>
            <w:bottom w:val="none" w:sz="0" w:space="0" w:color="auto"/>
            <w:right w:val="none" w:sz="0" w:space="0" w:color="auto"/>
          </w:divBdr>
        </w:div>
        <w:div w:id="695037911">
          <w:marLeft w:val="0"/>
          <w:marRight w:val="0"/>
          <w:marTop w:val="0"/>
          <w:marBottom w:val="0"/>
          <w:divBdr>
            <w:top w:val="none" w:sz="0" w:space="0" w:color="auto"/>
            <w:left w:val="none" w:sz="0" w:space="0" w:color="auto"/>
            <w:bottom w:val="none" w:sz="0" w:space="0" w:color="auto"/>
            <w:right w:val="none" w:sz="0" w:space="0" w:color="auto"/>
          </w:divBdr>
        </w:div>
        <w:div w:id="704601517">
          <w:marLeft w:val="0"/>
          <w:marRight w:val="0"/>
          <w:marTop w:val="0"/>
          <w:marBottom w:val="0"/>
          <w:divBdr>
            <w:top w:val="none" w:sz="0" w:space="0" w:color="auto"/>
            <w:left w:val="none" w:sz="0" w:space="0" w:color="auto"/>
            <w:bottom w:val="none" w:sz="0" w:space="0" w:color="auto"/>
            <w:right w:val="none" w:sz="0" w:space="0" w:color="auto"/>
          </w:divBdr>
        </w:div>
        <w:div w:id="1917938269">
          <w:marLeft w:val="0"/>
          <w:marRight w:val="0"/>
          <w:marTop w:val="0"/>
          <w:marBottom w:val="0"/>
          <w:divBdr>
            <w:top w:val="none" w:sz="0" w:space="0" w:color="auto"/>
            <w:left w:val="none" w:sz="0" w:space="0" w:color="auto"/>
            <w:bottom w:val="none" w:sz="0" w:space="0" w:color="auto"/>
            <w:right w:val="none" w:sz="0" w:space="0" w:color="auto"/>
          </w:divBdr>
        </w:div>
        <w:div w:id="1997879243">
          <w:marLeft w:val="0"/>
          <w:marRight w:val="0"/>
          <w:marTop w:val="0"/>
          <w:marBottom w:val="0"/>
          <w:divBdr>
            <w:top w:val="none" w:sz="0" w:space="0" w:color="auto"/>
            <w:left w:val="none" w:sz="0" w:space="0" w:color="auto"/>
            <w:bottom w:val="none" w:sz="0" w:space="0" w:color="auto"/>
            <w:right w:val="none" w:sz="0" w:space="0" w:color="auto"/>
          </w:divBdr>
        </w:div>
      </w:divsChild>
    </w:div>
    <w:div w:id="1839224860">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924335744">
      <w:bodyDiv w:val="1"/>
      <w:marLeft w:val="0"/>
      <w:marRight w:val="0"/>
      <w:marTop w:val="0"/>
      <w:marBottom w:val="0"/>
      <w:divBdr>
        <w:top w:val="none" w:sz="0" w:space="0" w:color="auto"/>
        <w:left w:val="none" w:sz="0" w:space="0" w:color="auto"/>
        <w:bottom w:val="none" w:sz="0" w:space="0" w:color="auto"/>
        <w:right w:val="none" w:sz="0" w:space="0" w:color="auto"/>
      </w:divBdr>
    </w:div>
    <w:div w:id="1954432297">
      <w:bodyDiv w:val="1"/>
      <w:marLeft w:val="0"/>
      <w:marRight w:val="0"/>
      <w:marTop w:val="0"/>
      <w:marBottom w:val="0"/>
      <w:divBdr>
        <w:top w:val="none" w:sz="0" w:space="0" w:color="auto"/>
        <w:left w:val="none" w:sz="0" w:space="0" w:color="auto"/>
        <w:bottom w:val="none" w:sz="0" w:space="0" w:color="auto"/>
        <w:right w:val="none" w:sz="0" w:space="0" w:color="auto"/>
      </w:divBdr>
    </w:div>
    <w:div w:id="1960910519">
      <w:bodyDiv w:val="1"/>
      <w:marLeft w:val="0"/>
      <w:marRight w:val="0"/>
      <w:marTop w:val="0"/>
      <w:marBottom w:val="0"/>
      <w:divBdr>
        <w:top w:val="none" w:sz="0" w:space="0" w:color="auto"/>
        <w:left w:val="none" w:sz="0" w:space="0" w:color="auto"/>
        <w:bottom w:val="none" w:sz="0" w:space="0" w:color="auto"/>
        <w:right w:val="none" w:sz="0" w:space="0" w:color="auto"/>
      </w:divBdr>
    </w:div>
    <w:div w:id="1974020611">
      <w:bodyDiv w:val="1"/>
      <w:marLeft w:val="0"/>
      <w:marRight w:val="0"/>
      <w:marTop w:val="0"/>
      <w:marBottom w:val="0"/>
      <w:divBdr>
        <w:top w:val="none" w:sz="0" w:space="0" w:color="auto"/>
        <w:left w:val="none" w:sz="0" w:space="0" w:color="auto"/>
        <w:bottom w:val="none" w:sz="0" w:space="0" w:color="auto"/>
        <w:right w:val="none" w:sz="0" w:space="0" w:color="auto"/>
      </w:divBdr>
      <w:divsChild>
        <w:div w:id="1475563685">
          <w:marLeft w:val="0"/>
          <w:marRight w:val="0"/>
          <w:marTop w:val="0"/>
          <w:marBottom w:val="0"/>
          <w:divBdr>
            <w:top w:val="none" w:sz="0" w:space="0" w:color="auto"/>
            <w:left w:val="none" w:sz="0" w:space="0" w:color="auto"/>
            <w:bottom w:val="none" w:sz="0" w:space="0" w:color="auto"/>
            <w:right w:val="none" w:sz="0" w:space="0" w:color="auto"/>
          </w:divBdr>
          <w:divsChild>
            <w:div w:id="1449204260">
              <w:marLeft w:val="0"/>
              <w:marRight w:val="0"/>
              <w:marTop w:val="0"/>
              <w:marBottom w:val="0"/>
              <w:divBdr>
                <w:top w:val="none" w:sz="0" w:space="0" w:color="auto"/>
                <w:left w:val="none" w:sz="0" w:space="0" w:color="auto"/>
                <w:bottom w:val="none" w:sz="0" w:space="0" w:color="auto"/>
                <w:right w:val="none" w:sz="0" w:space="0" w:color="auto"/>
              </w:divBdr>
              <w:divsChild>
                <w:div w:id="1329210209">
                  <w:marLeft w:val="0"/>
                  <w:marRight w:val="0"/>
                  <w:marTop w:val="0"/>
                  <w:marBottom w:val="0"/>
                  <w:divBdr>
                    <w:top w:val="none" w:sz="0" w:space="0" w:color="auto"/>
                    <w:left w:val="none" w:sz="0" w:space="0" w:color="auto"/>
                    <w:bottom w:val="none" w:sz="0" w:space="0" w:color="auto"/>
                    <w:right w:val="none" w:sz="0" w:space="0" w:color="auto"/>
                  </w:divBdr>
                </w:div>
                <w:div w:id="11344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2711">
      <w:bodyDiv w:val="1"/>
      <w:marLeft w:val="0"/>
      <w:marRight w:val="0"/>
      <w:marTop w:val="0"/>
      <w:marBottom w:val="0"/>
      <w:divBdr>
        <w:top w:val="none" w:sz="0" w:space="0" w:color="auto"/>
        <w:left w:val="none" w:sz="0" w:space="0" w:color="auto"/>
        <w:bottom w:val="none" w:sz="0" w:space="0" w:color="auto"/>
        <w:right w:val="none" w:sz="0" w:space="0" w:color="auto"/>
      </w:divBdr>
    </w:div>
    <w:div w:id="1990019097">
      <w:bodyDiv w:val="1"/>
      <w:marLeft w:val="0"/>
      <w:marRight w:val="0"/>
      <w:marTop w:val="0"/>
      <w:marBottom w:val="0"/>
      <w:divBdr>
        <w:top w:val="none" w:sz="0" w:space="0" w:color="auto"/>
        <w:left w:val="none" w:sz="0" w:space="0" w:color="auto"/>
        <w:bottom w:val="none" w:sz="0" w:space="0" w:color="auto"/>
        <w:right w:val="none" w:sz="0" w:space="0" w:color="auto"/>
      </w:divBdr>
    </w:div>
    <w:div w:id="2012827590">
      <w:bodyDiv w:val="1"/>
      <w:marLeft w:val="0"/>
      <w:marRight w:val="0"/>
      <w:marTop w:val="0"/>
      <w:marBottom w:val="0"/>
      <w:divBdr>
        <w:top w:val="none" w:sz="0" w:space="0" w:color="auto"/>
        <w:left w:val="none" w:sz="0" w:space="0" w:color="auto"/>
        <w:bottom w:val="none" w:sz="0" w:space="0" w:color="auto"/>
        <w:right w:val="none" w:sz="0" w:space="0" w:color="auto"/>
      </w:divBdr>
    </w:div>
    <w:div w:id="2043357995">
      <w:bodyDiv w:val="1"/>
      <w:marLeft w:val="0"/>
      <w:marRight w:val="0"/>
      <w:marTop w:val="0"/>
      <w:marBottom w:val="0"/>
      <w:divBdr>
        <w:top w:val="none" w:sz="0" w:space="0" w:color="auto"/>
        <w:left w:val="none" w:sz="0" w:space="0" w:color="auto"/>
        <w:bottom w:val="none" w:sz="0" w:space="0" w:color="auto"/>
        <w:right w:val="none" w:sz="0" w:space="0" w:color="auto"/>
      </w:divBdr>
    </w:div>
    <w:div w:id="2056076070">
      <w:bodyDiv w:val="1"/>
      <w:marLeft w:val="0"/>
      <w:marRight w:val="0"/>
      <w:marTop w:val="0"/>
      <w:marBottom w:val="0"/>
      <w:divBdr>
        <w:top w:val="none" w:sz="0" w:space="0" w:color="auto"/>
        <w:left w:val="none" w:sz="0" w:space="0" w:color="auto"/>
        <w:bottom w:val="none" w:sz="0" w:space="0" w:color="auto"/>
        <w:right w:val="none" w:sz="0" w:space="0" w:color="auto"/>
      </w:divBdr>
    </w:div>
    <w:div w:id="2066028579">
      <w:bodyDiv w:val="1"/>
      <w:marLeft w:val="0"/>
      <w:marRight w:val="0"/>
      <w:marTop w:val="0"/>
      <w:marBottom w:val="0"/>
      <w:divBdr>
        <w:top w:val="none" w:sz="0" w:space="0" w:color="auto"/>
        <w:left w:val="none" w:sz="0" w:space="0" w:color="auto"/>
        <w:bottom w:val="none" w:sz="0" w:space="0" w:color="auto"/>
        <w:right w:val="none" w:sz="0" w:space="0" w:color="auto"/>
      </w:divBdr>
    </w:div>
    <w:div w:id="2111001406">
      <w:bodyDiv w:val="1"/>
      <w:marLeft w:val="0"/>
      <w:marRight w:val="0"/>
      <w:marTop w:val="0"/>
      <w:marBottom w:val="0"/>
      <w:divBdr>
        <w:top w:val="none" w:sz="0" w:space="0" w:color="auto"/>
        <w:left w:val="none" w:sz="0" w:space="0" w:color="auto"/>
        <w:bottom w:val="none" w:sz="0" w:space="0" w:color="auto"/>
        <w:right w:val="none" w:sz="0" w:space="0" w:color="auto"/>
      </w:divBdr>
    </w:div>
    <w:div w:id="21467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1B79-BA67-42C5-BE35-9694A7E2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13481</Words>
  <Characters>74151</Characters>
  <Application>Microsoft Office Word</Application>
  <DocSecurity>4</DocSecurity>
  <Lines>617</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2012</vt:lpstr>
      <vt:lpstr>Jaarverslag 2007</vt:lpstr>
    </vt:vector>
  </TitlesOfParts>
  <Company>Microsoft</Company>
  <LinksUpToDate>false</LinksUpToDate>
  <CharactersWithSpaces>87458</CharactersWithSpaces>
  <SharedDoc>false</SharedDoc>
  <HLinks>
    <vt:vector size="384" baseType="variant">
      <vt:variant>
        <vt:i4>1638448</vt:i4>
      </vt:variant>
      <vt:variant>
        <vt:i4>380</vt:i4>
      </vt:variant>
      <vt:variant>
        <vt:i4>0</vt:i4>
      </vt:variant>
      <vt:variant>
        <vt:i4>5</vt:i4>
      </vt:variant>
      <vt:variant>
        <vt:lpwstr/>
      </vt:variant>
      <vt:variant>
        <vt:lpwstr>_Toc350847742</vt:lpwstr>
      </vt:variant>
      <vt:variant>
        <vt:i4>1638448</vt:i4>
      </vt:variant>
      <vt:variant>
        <vt:i4>374</vt:i4>
      </vt:variant>
      <vt:variant>
        <vt:i4>0</vt:i4>
      </vt:variant>
      <vt:variant>
        <vt:i4>5</vt:i4>
      </vt:variant>
      <vt:variant>
        <vt:lpwstr/>
      </vt:variant>
      <vt:variant>
        <vt:lpwstr>_Toc350847741</vt:lpwstr>
      </vt:variant>
      <vt:variant>
        <vt:i4>1638448</vt:i4>
      </vt:variant>
      <vt:variant>
        <vt:i4>368</vt:i4>
      </vt:variant>
      <vt:variant>
        <vt:i4>0</vt:i4>
      </vt:variant>
      <vt:variant>
        <vt:i4>5</vt:i4>
      </vt:variant>
      <vt:variant>
        <vt:lpwstr/>
      </vt:variant>
      <vt:variant>
        <vt:lpwstr>_Toc350847740</vt:lpwstr>
      </vt:variant>
      <vt:variant>
        <vt:i4>1966128</vt:i4>
      </vt:variant>
      <vt:variant>
        <vt:i4>362</vt:i4>
      </vt:variant>
      <vt:variant>
        <vt:i4>0</vt:i4>
      </vt:variant>
      <vt:variant>
        <vt:i4>5</vt:i4>
      </vt:variant>
      <vt:variant>
        <vt:lpwstr/>
      </vt:variant>
      <vt:variant>
        <vt:lpwstr>_Toc350847739</vt:lpwstr>
      </vt:variant>
      <vt:variant>
        <vt:i4>1966128</vt:i4>
      </vt:variant>
      <vt:variant>
        <vt:i4>356</vt:i4>
      </vt:variant>
      <vt:variant>
        <vt:i4>0</vt:i4>
      </vt:variant>
      <vt:variant>
        <vt:i4>5</vt:i4>
      </vt:variant>
      <vt:variant>
        <vt:lpwstr/>
      </vt:variant>
      <vt:variant>
        <vt:lpwstr>_Toc350847738</vt:lpwstr>
      </vt:variant>
      <vt:variant>
        <vt:i4>1966128</vt:i4>
      </vt:variant>
      <vt:variant>
        <vt:i4>350</vt:i4>
      </vt:variant>
      <vt:variant>
        <vt:i4>0</vt:i4>
      </vt:variant>
      <vt:variant>
        <vt:i4>5</vt:i4>
      </vt:variant>
      <vt:variant>
        <vt:lpwstr/>
      </vt:variant>
      <vt:variant>
        <vt:lpwstr>_Toc350847737</vt:lpwstr>
      </vt:variant>
      <vt:variant>
        <vt:i4>1966128</vt:i4>
      </vt:variant>
      <vt:variant>
        <vt:i4>344</vt:i4>
      </vt:variant>
      <vt:variant>
        <vt:i4>0</vt:i4>
      </vt:variant>
      <vt:variant>
        <vt:i4>5</vt:i4>
      </vt:variant>
      <vt:variant>
        <vt:lpwstr/>
      </vt:variant>
      <vt:variant>
        <vt:lpwstr>_Toc350847736</vt:lpwstr>
      </vt:variant>
      <vt:variant>
        <vt:i4>1966128</vt:i4>
      </vt:variant>
      <vt:variant>
        <vt:i4>338</vt:i4>
      </vt:variant>
      <vt:variant>
        <vt:i4>0</vt:i4>
      </vt:variant>
      <vt:variant>
        <vt:i4>5</vt:i4>
      </vt:variant>
      <vt:variant>
        <vt:lpwstr/>
      </vt:variant>
      <vt:variant>
        <vt:lpwstr>_Toc350847735</vt:lpwstr>
      </vt:variant>
      <vt:variant>
        <vt:i4>1966128</vt:i4>
      </vt:variant>
      <vt:variant>
        <vt:i4>332</vt:i4>
      </vt:variant>
      <vt:variant>
        <vt:i4>0</vt:i4>
      </vt:variant>
      <vt:variant>
        <vt:i4>5</vt:i4>
      </vt:variant>
      <vt:variant>
        <vt:lpwstr/>
      </vt:variant>
      <vt:variant>
        <vt:lpwstr>_Toc350847734</vt:lpwstr>
      </vt:variant>
      <vt:variant>
        <vt:i4>1966128</vt:i4>
      </vt:variant>
      <vt:variant>
        <vt:i4>326</vt:i4>
      </vt:variant>
      <vt:variant>
        <vt:i4>0</vt:i4>
      </vt:variant>
      <vt:variant>
        <vt:i4>5</vt:i4>
      </vt:variant>
      <vt:variant>
        <vt:lpwstr/>
      </vt:variant>
      <vt:variant>
        <vt:lpwstr>_Toc350847733</vt:lpwstr>
      </vt:variant>
      <vt:variant>
        <vt:i4>1966128</vt:i4>
      </vt:variant>
      <vt:variant>
        <vt:i4>320</vt:i4>
      </vt:variant>
      <vt:variant>
        <vt:i4>0</vt:i4>
      </vt:variant>
      <vt:variant>
        <vt:i4>5</vt:i4>
      </vt:variant>
      <vt:variant>
        <vt:lpwstr/>
      </vt:variant>
      <vt:variant>
        <vt:lpwstr>_Toc350847732</vt:lpwstr>
      </vt:variant>
      <vt:variant>
        <vt:i4>1966128</vt:i4>
      </vt:variant>
      <vt:variant>
        <vt:i4>314</vt:i4>
      </vt:variant>
      <vt:variant>
        <vt:i4>0</vt:i4>
      </vt:variant>
      <vt:variant>
        <vt:i4>5</vt:i4>
      </vt:variant>
      <vt:variant>
        <vt:lpwstr/>
      </vt:variant>
      <vt:variant>
        <vt:lpwstr>_Toc350847731</vt:lpwstr>
      </vt:variant>
      <vt:variant>
        <vt:i4>1966128</vt:i4>
      </vt:variant>
      <vt:variant>
        <vt:i4>308</vt:i4>
      </vt:variant>
      <vt:variant>
        <vt:i4>0</vt:i4>
      </vt:variant>
      <vt:variant>
        <vt:i4>5</vt:i4>
      </vt:variant>
      <vt:variant>
        <vt:lpwstr/>
      </vt:variant>
      <vt:variant>
        <vt:lpwstr>_Toc350847730</vt:lpwstr>
      </vt:variant>
      <vt:variant>
        <vt:i4>2031664</vt:i4>
      </vt:variant>
      <vt:variant>
        <vt:i4>302</vt:i4>
      </vt:variant>
      <vt:variant>
        <vt:i4>0</vt:i4>
      </vt:variant>
      <vt:variant>
        <vt:i4>5</vt:i4>
      </vt:variant>
      <vt:variant>
        <vt:lpwstr/>
      </vt:variant>
      <vt:variant>
        <vt:lpwstr>_Toc350847729</vt:lpwstr>
      </vt:variant>
      <vt:variant>
        <vt:i4>2031664</vt:i4>
      </vt:variant>
      <vt:variant>
        <vt:i4>296</vt:i4>
      </vt:variant>
      <vt:variant>
        <vt:i4>0</vt:i4>
      </vt:variant>
      <vt:variant>
        <vt:i4>5</vt:i4>
      </vt:variant>
      <vt:variant>
        <vt:lpwstr/>
      </vt:variant>
      <vt:variant>
        <vt:lpwstr>_Toc350847728</vt:lpwstr>
      </vt:variant>
      <vt:variant>
        <vt:i4>2031664</vt:i4>
      </vt:variant>
      <vt:variant>
        <vt:i4>290</vt:i4>
      </vt:variant>
      <vt:variant>
        <vt:i4>0</vt:i4>
      </vt:variant>
      <vt:variant>
        <vt:i4>5</vt:i4>
      </vt:variant>
      <vt:variant>
        <vt:lpwstr/>
      </vt:variant>
      <vt:variant>
        <vt:lpwstr>_Toc350847727</vt:lpwstr>
      </vt:variant>
      <vt:variant>
        <vt:i4>2031664</vt:i4>
      </vt:variant>
      <vt:variant>
        <vt:i4>284</vt:i4>
      </vt:variant>
      <vt:variant>
        <vt:i4>0</vt:i4>
      </vt:variant>
      <vt:variant>
        <vt:i4>5</vt:i4>
      </vt:variant>
      <vt:variant>
        <vt:lpwstr/>
      </vt:variant>
      <vt:variant>
        <vt:lpwstr>_Toc350847726</vt:lpwstr>
      </vt:variant>
      <vt:variant>
        <vt:i4>2031664</vt:i4>
      </vt:variant>
      <vt:variant>
        <vt:i4>278</vt:i4>
      </vt:variant>
      <vt:variant>
        <vt:i4>0</vt:i4>
      </vt:variant>
      <vt:variant>
        <vt:i4>5</vt:i4>
      </vt:variant>
      <vt:variant>
        <vt:lpwstr/>
      </vt:variant>
      <vt:variant>
        <vt:lpwstr>_Toc350847725</vt:lpwstr>
      </vt:variant>
      <vt:variant>
        <vt:i4>2031664</vt:i4>
      </vt:variant>
      <vt:variant>
        <vt:i4>272</vt:i4>
      </vt:variant>
      <vt:variant>
        <vt:i4>0</vt:i4>
      </vt:variant>
      <vt:variant>
        <vt:i4>5</vt:i4>
      </vt:variant>
      <vt:variant>
        <vt:lpwstr/>
      </vt:variant>
      <vt:variant>
        <vt:lpwstr>_Toc350847724</vt:lpwstr>
      </vt:variant>
      <vt:variant>
        <vt:i4>2031664</vt:i4>
      </vt:variant>
      <vt:variant>
        <vt:i4>266</vt:i4>
      </vt:variant>
      <vt:variant>
        <vt:i4>0</vt:i4>
      </vt:variant>
      <vt:variant>
        <vt:i4>5</vt:i4>
      </vt:variant>
      <vt:variant>
        <vt:lpwstr/>
      </vt:variant>
      <vt:variant>
        <vt:lpwstr>_Toc350847723</vt:lpwstr>
      </vt:variant>
      <vt:variant>
        <vt:i4>2031664</vt:i4>
      </vt:variant>
      <vt:variant>
        <vt:i4>260</vt:i4>
      </vt:variant>
      <vt:variant>
        <vt:i4>0</vt:i4>
      </vt:variant>
      <vt:variant>
        <vt:i4>5</vt:i4>
      </vt:variant>
      <vt:variant>
        <vt:lpwstr/>
      </vt:variant>
      <vt:variant>
        <vt:lpwstr>_Toc350847722</vt:lpwstr>
      </vt:variant>
      <vt:variant>
        <vt:i4>2031664</vt:i4>
      </vt:variant>
      <vt:variant>
        <vt:i4>254</vt:i4>
      </vt:variant>
      <vt:variant>
        <vt:i4>0</vt:i4>
      </vt:variant>
      <vt:variant>
        <vt:i4>5</vt:i4>
      </vt:variant>
      <vt:variant>
        <vt:lpwstr/>
      </vt:variant>
      <vt:variant>
        <vt:lpwstr>_Toc350847721</vt:lpwstr>
      </vt:variant>
      <vt:variant>
        <vt:i4>2031664</vt:i4>
      </vt:variant>
      <vt:variant>
        <vt:i4>248</vt:i4>
      </vt:variant>
      <vt:variant>
        <vt:i4>0</vt:i4>
      </vt:variant>
      <vt:variant>
        <vt:i4>5</vt:i4>
      </vt:variant>
      <vt:variant>
        <vt:lpwstr/>
      </vt:variant>
      <vt:variant>
        <vt:lpwstr>_Toc350847720</vt:lpwstr>
      </vt:variant>
      <vt:variant>
        <vt:i4>1835056</vt:i4>
      </vt:variant>
      <vt:variant>
        <vt:i4>242</vt:i4>
      </vt:variant>
      <vt:variant>
        <vt:i4>0</vt:i4>
      </vt:variant>
      <vt:variant>
        <vt:i4>5</vt:i4>
      </vt:variant>
      <vt:variant>
        <vt:lpwstr/>
      </vt:variant>
      <vt:variant>
        <vt:lpwstr>_Toc350847719</vt:lpwstr>
      </vt:variant>
      <vt:variant>
        <vt:i4>1835056</vt:i4>
      </vt:variant>
      <vt:variant>
        <vt:i4>236</vt:i4>
      </vt:variant>
      <vt:variant>
        <vt:i4>0</vt:i4>
      </vt:variant>
      <vt:variant>
        <vt:i4>5</vt:i4>
      </vt:variant>
      <vt:variant>
        <vt:lpwstr/>
      </vt:variant>
      <vt:variant>
        <vt:lpwstr>_Toc350847718</vt:lpwstr>
      </vt:variant>
      <vt:variant>
        <vt:i4>1835056</vt:i4>
      </vt:variant>
      <vt:variant>
        <vt:i4>230</vt:i4>
      </vt:variant>
      <vt:variant>
        <vt:i4>0</vt:i4>
      </vt:variant>
      <vt:variant>
        <vt:i4>5</vt:i4>
      </vt:variant>
      <vt:variant>
        <vt:lpwstr/>
      </vt:variant>
      <vt:variant>
        <vt:lpwstr>_Toc350847717</vt:lpwstr>
      </vt:variant>
      <vt:variant>
        <vt:i4>1835056</vt:i4>
      </vt:variant>
      <vt:variant>
        <vt:i4>224</vt:i4>
      </vt:variant>
      <vt:variant>
        <vt:i4>0</vt:i4>
      </vt:variant>
      <vt:variant>
        <vt:i4>5</vt:i4>
      </vt:variant>
      <vt:variant>
        <vt:lpwstr/>
      </vt:variant>
      <vt:variant>
        <vt:lpwstr>_Toc350847716</vt:lpwstr>
      </vt:variant>
      <vt:variant>
        <vt:i4>1835056</vt:i4>
      </vt:variant>
      <vt:variant>
        <vt:i4>218</vt:i4>
      </vt:variant>
      <vt:variant>
        <vt:i4>0</vt:i4>
      </vt:variant>
      <vt:variant>
        <vt:i4>5</vt:i4>
      </vt:variant>
      <vt:variant>
        <vt:lpwstr/>
      </vt:variant>
      <vt:variant>
        <vt:lpwstr>_Toc350847715</vt:lpwstr>
      </vt:variant>
      <vt:variant>
        <vt:i4>1835056</vt:i4>
      </vt:variant>
      <vt:variant>
        <vt:i4>212</vt:i4>
      </vt:variant>
      <vt:variant>
        <vt:i4>0</vt:i4>
      </vt:variant>
      <vt:variant>
        <vt:i4>5</vt:i4>
      </vt:variant>
      <vt:variant>
        <vt:lpwstr/>
      </vt:variant>
      <vt:variant>
        <vt:lpwstr>_Toc350847714</vt:lpwstr>
      </vt:variant>
      <vt:variant>
        <vt:i4>1835056</vt:i4>
      </vt:variant>
      <vt:variant>
        <vt:i4>206</vt:i4>
      </vt:variant>
      <vt:variant>
        <vt:i4>0</vt:i4>
      </vt:variant>
      <vt:variant>
        <vt:i4>5</vt:i4>
      </vt:variant>
      <vt:variant>
        <vt:lpwstr/>
      </vt:variant>
      <vt:variant>
        <vt:lpwstr>_Toc350847713</vt:lpwstr>
      </vt:variant>
      <vt:variant>
        <vt:i4>1835056</vt:i4>
      </vt:variant>
      <vt:variant>
        <vt:i4>200</vt:i4>
      </vt:variant>
      <vt:variant>
        <vt:i4>0</vt:i4>
      </vt:variant>
      <vt:variant>
        <vt:i4>5</vt:i4>
      </vt:variant>
      <vt:variant>
        <vt:lpwstr/>
      </vt:variant>
      <vt:variant>
        <vt:lpwstr>_Toc350847712</vt:lpwstr>
      </vt:variant>
      <vt:variant>
        <vt:i4>1835056</vt:i4>
      </vt:variant>
      <vt:variant>
        <vt:i4>194</vt:i4>
      </vt:variant>
      <vt:variant>
        <vt:i4>0</vt:i4>
      </vt:variant>
      <vt:variant>
        <vt:i4>5</vt:i4>
      </vt:variant>
      <vt:variant>
        <vt:lpwstr/>
      </vt:variant>
      <vt:variant>
        <vt:lpwstr>_Toc350847711</vt:lpwstr>
      </vt:variant>
      <vt:variant>
        <vt:i4>1835056</vt:i4>
      </vt:variant>
      <vt:variant>
        <vt:i4>188</vt:i4>
      </vt:variant>
      <vt:variant>
        <vt:i4>0</vt:i4>
      </vt:variant>
      <vt:variant>
        <vt:i4>5</vt:i4>
      </vt:variant>
      <vt:variant>
        <vt:lpwstr/>
      </vt:variant>
      <vt:variant>
        <vt:lpwstr>_Toc350847710</vt:lpwstr>
      </vt:variant>
      <vt:variant>
        <vt:i4>1900592</vt:i4>
      </vt:variant>
      <vt:variant>
        <vt:i4>182</vt:i4>
      </vt:variant>
      <vt:variant>
        <vt:i4>0</vt:i4>
      </vt:variant>
      <vt:variant>
        <vt:i4>5</vt:i4>
      </vt:variant>
      <vt:variant>
        <vt:lpwstr/>
      </vt:variant>
      <vt:variant>
        <vt:lpwstr>_Toc350847709</vt:lpwstr>
      </vt:variant>
      <vt:variant>
        <vt:i4>1900592</vt:i4>
      </vt:variant>
      <vt:variant>
        <vt:i4>176</vt:i4>
      </vt:variant>
      <vt:variant>
        <vt:i4>0</vt:i4>
      </vt:variant>
      <vt:variant>
        <vt:i4>5</vt:i4>
      </vt:variant>
      <vt:variant>
        <vt:lpwstr/>
      </vt:variant>
      <vt:variant>
        <vt:lpwstr>_Toc350847708</vt:lpwstr>
      </vt:variant>
      <vt:variant>
        <vt:i4>1900592</vt:i4>
      </vt:variant>
      <vt:variant>
        <vt:i4>170</vt:i4>
      </vt:variant>
      <vt:variant>
        <vt:i4>0</vt:i4>
      </vt:variant>
      <vt:variant>
        <vt:i4>5</vt:i4>
      </vt:variant>
      <vt:variant>
        <vt:lpwstr/>
      </vt:variant>
      <vt:variant>
        <vt:lpwstr>_Toc350847707</vt:lpwstr>
      </vt:variant>
      <vt:variant>
        <vt:i4>1900592</vt:i4>
      </vt:variant>
      <vt:variant>
        <vt:i4>164</vt:i4>
      </vt:variant>
      <vt:variant>
        <vt:i4>0</vt:i4>
      </vt:variant>
      <vt:variant>
        <vt:i4>5</vt:i4>
      </vt:variant>
      <vt:variant>
        <vt:lpwstr/>
      </vt:variant>
      <vt:variant>
        <vt:lpwstr>_Toc350847706</vt:lpwstr>
      </vt:variant>
      <vt:variant>
        <vt:i4>1900592</vt:i4>
      </vt:variant>
      <vt:variant>
        <vt:i4>158</vt:i4>
      </vt:variant>
      <vt:variant>
        <vt:i4>0</vt:i4>
      </vt:variant>
      <vt:variant>
        <vt:i4>5</vt:i4>
      </vt:variant>
      <vt:variant>
        <vt:lpwstr/>
      </vt:variant>
      <vt:variant>
        <vt:lpwstr>_Toc350847705</vt:lpwstr>
      </vt:variant>
      <vt:variant>
        <vt:i4>1900592</vt:i4>
      </vt:variant>
      <vt:variant>
        <vt:i4>152</vt:i4>
      </vt:variant>
      <vt:variant>
        <vt:i4>0</vt:i4>
      </vt:variant>
      <vt:variant>
        <vt:i4>5</vt:i4>
      </vt:variant>
      <vt:variant>
        <vt:lpwstr/>
      </vt:variant>
      <vt:variant>
        <vt:lpwstr>_Toc350847704</vt:lpwstr>
      </vt:variant>
      <vt:variant>
        <vt:i4>1900592</vt:i4>
      </vt:variant>
      <vt:variant>
        <vt:i4>146</vt:i4>
      </vt:variant>
      <vt:variant>
        <vt:i4>0</vt:i4>
      </vt:variant>
      <vt:variant>
        <vt:i4>5</vt:i4>
      </vt:variant>
      <vt:variant>
        <vt:lpwstr/>
      </vt:variant>
      <vt:variant>
        <vt:lpwstr>_Toc350847703</vt:lpwstr>
      </vt:variant>
      <vt:variant>
        <vt:i4>1900592</vt:i4>
      </vt:variant>
      <vt:variant>
        <vt:i4>140</vt:i4>
      </vt:variant>
      <vt:variant>
        <vt:i4>0</vt:i4>
      </vt:variant>
      <vt:variant>
        <vt:i4>5</vt:i4>
      </vt:variant>
      <vt:variant>
        <vt:lpwstr/>
      </vt:variant>
      <vt:variant>
        <vt:lpwstr>_Toc350847702</vt:lpwstr>
      </vt:variant>
      <vt:variant>
        <vt:i4>1900592</vt:i4>
      </vt:variant>
      <vt:variant>
        <vt:i4>134</vt:i4>
      </vt:variant>
      <vt:variant>
        <vt:i4>0</vt:i4>
      </vt:variant>
      <vt:variant>
        <vt:i4>5</vt:i4>
      </vt:variant>
      <vt:variant>
        <vt:lpwstr/>
      </vt:variant>
      <vt:variant>
        <vt:lpwstr>_Toc350847701</vt:lpwstr>
      </vt:variant>
      <vt:variant>
        <vt:i4>1900592</vt:i4>
      </vt:variant>
      <vt:variant>
        <vt:i4>128</vt:i4>
      </vt:variant>
      <vt:variant>
        <vt:i4>0</vt:i4>
      </vt:variant>
      <vt:variant>
        <vt:i4>5</vt:i4>
      </vt:variant>
      <vt:variant>
        <vt:lpwstr/>
      </vt:variant>
      <vt:variant>
        <vt:lpwstr>_Toc350847700</vt:lpwstr>
      </vt:variant>
      <vt:variant>
        <vt:i4>1310769</vt:i4>
      </vt:variant>
      <vt:variant>
        <vt:i4>122</vt:i4>
      </vt:variant>
      <vt:variant>
        <vt:i4>0</vt:i4>
      </vt:variant>
      <vt:variant>
        <vt:i4>5</vt:i4>
      </vt:variant>
      <vt:variant>
        <vt:lpwstr/>
      </vt:variant>
      <vt:variant>
        <vt:lpwstr>_Toc350847699</vt:lpwstr>
      </vt:variant>
      <vt:variant>
        <vt:i4>1310769</vt:i4>
      </vt:variant>
      <vt:variant>
        <vt:i4>116</vt:i4>
      </vt:variant>
      <vt:variant>
        <vt:i4>0</vt:i4>
      </vt:variant>
      <vt:variant>
        <vt:i4>5</vt:i4>
      </vt:variant>
      <vt:variant>
        <vt:lpwstr/>
      </vt:variant>
      <vt:variant>
        <vt:lpwstr>_Toc350847698</vt:lpwstr>
      </vt:variant>
      <vt:variant>
        <vt:i4>1310769</vt:i4>
      </vt:variant>
      <vt:variant>
        <vt:i4>110</vt:i4>
      </vt:variant>
      <vt:variant>
        <vt:i4>0</vt:i4>
      </vt:variant>
      <vt:variant>
        <vt:i4>5</vt:i4>
      </vt:variant>
      <vt:variant>
        <vt:lpwstr/>
      </vt:variant>
      <vt:variant>
        <vt:lpwstr>_Toc350847697</vt:lpwstr>
      </vt:variant>
      <vt:variant>
        <vt:i4>1310769</vt:i4>
      </vt:variant>
      <vt:variant>
        <vt:i4>104</vt:i4>
      </vt:variant>
      <vt:variant>
        <vt:i4>0</vt:i4>
      </vt:variant>
      <vt:variant>
        <vt:i4>5</vt:i4>
      </vt:variant>
      <vt:variant>
        <vt:lpwstr/>
      </vt:variant>
      <vt:variant>
        <vt:lpwstr>_Toc350847696</vt:lpwstr>
      </vt:variant>
      <vt:variant>
        <vt:i4>1310769</vt:i4>
      </vt:variant>
      <vt:variant>
        <vt:i4>98</vt:i4>
      </vt:variant>
      <vt:variant>
        <vt:i4>0</vt:i4>
      </vt:variant>
      <vt:variant>
        <vt:i4>5</vt:i4>
      </vt:variant>
      <vt:variant>
        <vt:lpwstr/>
      </vt:variant>
      <vt:variant>
        <vt:lpwstr>_Toc350847695</vt:lpwstr>
      </vt:variant>
      <vt:variant>
        <vt:i4>1310769</vt:i4>
      </vt:variant>
      <vt:variant>
        <vt:i4>92</vt:i4>
      </vt:variant>
      <vt:variant>
        <vt:i4>0</vt:i4>
      </vt:variant>
      <vt:variant>
        <vt:i4>5</vt:i4>
      </vt:variant>
      <vt:variant>
        <vt:lpwstr/>
      </vt:variant>
      <vt:variant>
        <vt:lpwstr>_Toc350847694</vt:lpwstr>
      </vt:variant>
      <vt:variant>
        <vt:i4>1310769</vt:i4>
      </vt:variant>
      <vt:variant>
        <vt:i4>86</vt:i4>
      </vt:variant>
      <vt:variant>
        <vt:i4>0</vt:i4>
      </vt:variant>
      <vt:variant>
        <vt:i4>5</vt:i4>
      </vt:variant>
      <vt:variant>
        <vt:lpwstr/>
      </vt:variant>
      <vt:variant>
        <vt:lpwstr>_Toc350847693</vt:lpwstr>
      </vt:variant>
      <vt:variant>
        <vt:i4>1310769</vt:i4>
      </vt:variant>
      <vt:variant>
        <vt:i4>80</vt:i4>
      </vt:variant>
      <vt:variant>
        <vt:i4>0</vt:i4>
      </vt:variant>
      <vt:variant>
        <vt:i4>5</vt:i4>
      </vt:variant>
      <vt:variant>
        <vt:lpwstr/>
      </vt:variant>
      <vt:variant>
        <vt:lpwstr>_Toc350847692</vt:lpwstr>
      </vt:variant>
      <vt:variant>
        <vt:i4>1310769</vt:i4>
      </vt:variant>
      <vt:variant>
        <vt:i4>74</vt:i4>
      </vt:variant>
      <vt:variant>
        <vt:i4>0</vt:i4>
      </vt:variant>
      <vt:variant>
        <vt:i4>5</vt:i4>
      </vt:variant>
      <vt:variant>
        <vt:lpwstr/>
      </vt:variant>
      <vt:variant>
        <vt:lpwstr>_Toc350847691</vt:lpwstr>
      </vt:variant>
      <vt:variant>
        <vt:i4>1310769</vt:i4>
      </vt:variant>
      <vt:variant>
        <vt:i4>68</vt:i4>
      </vt:variant>
      <vt:variant>
        <vt:i4>0</vt:i4>
      </vt:variant>
      <vt:variant>
        <vt:i4>5</vt:i4>
      </vt:variant>
      <vt:variant>
        <vt:lpwstr/>
      </vt:variant>
      <vt:variant>
        <vt:lpwstr>_Toc350847690</vt:lpwstr>
      </vt:variant>
      <vt:variant>
        <vt:i4>1376305</vt:i4>
      </vt:variant>
      <vt:variant>
        <vt:i4>62</vt:i4>
      </vt:variant>
      <vt:variant>
        <vt:i4>0</vt:i4>
      </vt:variant>
      <vt:variant>
        <vt:i4>5</vt:i4>
      </vt:variant>
      <vt:variant>
        <vt:lpwstr/>
      </vt:variant>
      <vt:variant>
        <vt:lpwstr>_Toc350847689</vt:lpwstr>
      </vt:variant>
      <vt:variant>
        <vt:i4>1376305</vt:i4>
      </vt:variant>
      <vt:variant>
        <vt:i4>56</vt:i4>
      </vt:variant>
      <vt:variant>
        <vt:i4>0</vt:i4>
      </vt:variant>
      <vt:variant>
        <vt:i4>5</vt:i4>
      </vt:variant>
      <vt:variant>
        <vt:lpwstr/>
      </vt:variant>
      <vt:variant>
        <vt:lpwstr>_Toc350847688</vt:lpwstr>
      </vt:variant>
      <vt:variant>
        <vt:i4>1376305</vt:i4>
      </vt:variant>
      <vt:variant>
        <vt:i4>50</vt:i4>
      </vt:variant>
      <vt:variant>
        <vt:i4>0</vt:i4>
      </vt:variant>
      <vt:variant>
        <vt:i4>5</vt:i4>
      </vt:variant>
      <vt:variant>
        <vt:lpwstr/>
      </vt:variant>
      <vt:variant>
        <vt:lpwstr>_Toc350847687</vt:lpwstr>
      </vt:variant>
      <vt:variant>
        <vt:i4>1376305</vt:i4>
      </vt:variant>
      <vt:variant>
        <vt:i4>44</vt:i4>
      </vt:variant>
      <vt:variant>
        <vt:i4>0</vt:i4>
      </vt:variant>
      <vt:variant>
        <vt:i4>5</vt:i4>
      </vt:variant>
      <vt:variant>
        <vt:lpwstr/>
      </vt:variant>
      <vt:variant>
        <vt:lpwstr>_Toc350847686</vt:lpwstr>
      </vt:variant>
      <vt:variant>
        <vt:i4>1376305</vt:i4>
      </vt:variant>
      <vt:variant>
        <vt:i4>38</vt:i4>
      </vt:variant>
      <vt:variant>
        <vt:i4>0</vt:i4>
      </vt:variant>
      <vt:variant>
        <vt:i4>5</vt:i4>
      </vt:variant>
      <vt:variant>
        <vt:lpwstr/>
      </vt:variant>
      <vt:variant>
        <vt:lpwstr>_Toc350847685</vt:lpwstr>
      </vt:variant>
      <vt:variant>
        <vt:i4>1376305</vt:i4>
      </vt:variant>
      <vt:variant>
        <vt:i4>32</vt:i4>
      </vt:variant>
      <vt:variant>
        <vt:i4>0</vt:i4>
      </vt:variant>
      <vt:variant>
        <vt:i4>5</vt:i4>
      </vt:variant>
      <vt:variant>
        <vt:lpwstr/>
      </vt:variant>
      <vt:variant>
        <vt:lpwstr>_Toc350847684</vt:lpwstr>
      </vt:variant>
      <vt:variant>
        <vt:i4>1376305</vt:i4>
      </vt:variant>
      <vt:variant>
        <vt:i4>26</vt:i4>
      </vt:variant>
      <vt:variant>
        <vt:i4>0</vt:i4>
      </vt:variant>
      <vt:variant>
        <vt:i4>5</vt:i4>
      </vt:variant>
      <vt:variant>
        <vt:lpwstr/>
      </vt:variant>
      <vt:variant>
        <vt:lpwstr>_Toc350847683</vt:lpwstr>
      </vt:variant>
      <vt:variant>
        <vt:i4>1376305</vt:i4>
      </vt:variant>
      <vt:variant>
        <vt:i4>20</vt:i4>
      </vt:variant>
      <vt:variant>
        <vt:i4>0</vt:i4>
      </vt:variant>
      <vt:variant>
        <vt:i4>5</vt:i4>
      </vt:variant>
      <vt:variant>
        <vt:lpwstr/>
      </vt:variant>
      <vt:variant>
        <vt:lpwstr>_Toc350847682</vt:lpwstr>
      </vt:variant>
      <vt:variant>
        <vt:i4>1376305</vt:i4>
      </vt:variant>
      <vt:variant>
        <vt:i4>14</vt:i4>
      </vt:variant>
      <vt:variant>
        <vt:i4>0</vt:i4>
      </vt:variant>
      <vt:variant>
        <vt:i4>5</vt:i4>
      </vt:variant>
      <vt:variant>
        <vt:lpwstr/>
      </vt:variant>
      <vt:variant>
        <vt:lpwstr>_Toc350847681</vt:lpwstr>
      </vt:variant>
      <vt:variant>
        <vt:i4>1376305</vt:i4>
      </vt:variant>
      <vt:variant>
        <vt:i4>8</vt:i4>
      </vt:variant>
      <vt:variant>
        <vt:i4>0</vt:i4>
      </vt:variant>
      <vt:variant>
        <vt:i4>5</vt:i4>
      </vt:variant>
      <vt:variant>
        <vt:lpwstr/>
      </vt:variant>
      <vt:variant>
        <vt:lpwstr>_Toc350847680</vt:lpwstr>
      </vt:variant>
      <vt:variant>
        <vt:i4>1703985</vt:i4>
      </vt:variant>
      <vt:variant>
        <vt:i4>2</vt:i4>
      </vt:variant>
      <vt:variant>
        <vt:i4>0</vt:i4>
      </vt:variant>
      <vt:variant>
        <vt:i4>5</vt:i4>
      </vt:variant>
      <vt:variant>
        <vt:lpwstr/>
      </vt:variant>
      <vt:variant>
        <vt:lpwstr>_Toc350847679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2012</dc:title>
  <dc:creator>Stefan</dc:creator>
  <cp:lastModifiedBy>Verrips, Berlinda</cp:lastModifiedBy>
  <cp:revision>2</cp:revision>
  <cp:lastPrinted>2019-06-19T08:39:00Z</cp:lastPrinted>
  <dcterms:created xsi:type="dcterms:W3CDTF">2020-07-23T08:57:00Z</dcterms:created>
  <dcterms:modified xsi:type="dcterms:W3CDTF">2020-07-23T08:57:00Z</dcterms:modified>
</cp:coreProperties>
</file>